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C3CCF" w14:textId="77777777" w:rsidR="00CA6BD4" w:rsidRPr="00940194" w:rsidRDefault="00CA6BD4" w:rsidP="00CA6BD4">
      <w:pPr>
        <w:pStyle w:val="BodyText"/>
        <w:jc w:val="center"/>
        <w:rPr>
          <w:b/>
          <w:sz w:val="20"/>
        </w:rPr>
      </w:pPr>
      <w:r>
        <w:rPr>
          <w:b/>
          <w:sz w:val="20"/>
        </w:rPr>
        <w:t>A</w:t>
      </w:r>
      <w:r w:rsidRPr="00940194">
        <w:rPr>
          <w:b/>
          <w:sz w:val="20"/>
        </w:rPr>
        <w:t>sphaltenes: exploring the link between</w:t>
      </w:r>
    </w:p>
    <w:p w14:paraId="63759169" w14:textId="77777777" w:rsidR="00CA6BD4" w:rsidRPr="00940194" w:rsidRDefault="00CA6BD4" w:rsidP="00CA6BD4">
      <w:pPr>
        <w:pStyle w:val="BodyText"/>
        <w:jc w:val="center"/>
        <w:rPr>
          <w:b/>
          <w:sz w:val="20"/>
        </w:rPr>
      </w:pPr>
      <w:r w:rsidRPr="00940194">
        <w:rPr>
          <w:b/>
          <w:sz w:val="20"/>
        </w:rPr>
        <w:t>molecular characteristics and behavior</w:t>
      </w:r>
    </w:p>
    <w:p w14:paraId="30585C89" w14:textId="77777777" w:rsidR="00CA6BD4" w:rsidRPr="00940194" w:rsidRDefault="00CA6BD4" w:rsidP="00CA6BD4">
      <w:pPr>
        <w:pStyle w:val="BodyText"/>
        <w:jc w:val="center"/>
        <w:rPr>
          <w:b/>
          <w:sz w:val="20"/>
        </w:rPr>
      </w:pPr>
      <w:r w:rsidRPr="00940194">
        <w:rPr>
          <w:b/>
          <w:sz w:val="20"/>
        </w:rPr>
        <w:t>E.</w:t>
      </w:r>
      <w:r>
        <w:rPr>
          <w:b/>
          <w:sz w:val="20"/>
        </w:rPr>
        <w:t xml:space="preserve"> </w:t>
      </w:r>
      <w:r w:rsidRPr="00940194">
        <w:rPr>
          <w:b/>
          <w:sz w:val="20"/>
        </w:rPr>
        <w:t>Rogel</w:t>
      </w:r>
    </w:p>
    <w:p w14:paraId="48E2C31E" w14:textId="77777777" w:rsidR="00CA6BD4" w:rsidRPr="00940194" w:rsidRDefault="00CA6BD4" w:rsidP="00CA6BD4">
      <w:pPr>
        <w:pStyle w:val="BodyText"/>
        <w:jc w:val="center"/>
        <w:rPr>
          <w:b/>
          <w:sz w:val="20"/>
        </w:rPr>
      </w:pPr>
      <w:r w:rsidRPr="00940194">
        <w:rPr>
          <w:b/>
          <w:sz w:val="20"/>
        </w:rPr>
        <w:t>February 2021</w:t>
      </w:r>
    </w:p>
    <w:p w14:paraId="3E643D73" w14:textId="77777777" w:rsidR="00CA6BD4" w:rsidRPr="00940194" w:rsidRDefault="00CA6BD4" w:rsidP="00CA6BD4">
      <w:pPr>
        <w:pStyle w:val="BodyText"/>
        <w:jc w:val="center"/>
        <w:rPr>
          <w:b/>
          <w:sz w:val="20"/>
        </w:rPr>
      </w:pPr>
    </w:p>
    <w:p w14:paraId="26963FAB" w14:textId="0395D517" w:rsidR="00CA6BD4" w:rsidRDefault="00CA6BD4" w:rsidP="00CA6BD4">
      <w:pPr>
        <w:pStyle w:val="BodyText"/>
        <w:rPr>
          <w:b/>
          <w:sz w:val="20"/>
        </w:rPr>
      </w:pPr>
      <w:r>
        <w:rPr>
          <w:b/>
          <w:sz w:val="20"/>
        </w:rPr>
        <w:t>References to work by Rogel with the Chevon Group:</w:t>
      </w:r>
    </w:p>
    <w:p w14:paraId="50CCD8E5" w14:textId="77777777" w:rsidR="00CA6BD4" w:rsidRPr="00940194" w:rsidRDefault="00CA6BD4" w:rsidP="00CA6BD4">
      <w:pPr>
        <w:pStyle w:val="BodyText"/>
        <w:rPr>
          <w:b/>
          <w:sz w:val="20"/>
        </w:rPr>
      </w:pPr>
    </w:p>
    <w:p w14:paraId="6D154342" w14:textId="77777777" w:rsidR="00CA6BD4" w:rsidRPr="00CA6BD4" w:rsidRDefault="00CA6BD4" w:rsidP="00CA6BD4">
      <w:pPr>
        <w:pStyle w:val="BodyText"/>
        <w:rPr>
          <w:bCs/>
          <w:sz w:val="20"/>
        </w:rPr>
      </w:pPr>
      <w:r w:rsidRPr="00CA6BD4">
        <w:rPr>
          <w:bCs/>
          <w:sz w:val="20"/>
        </w:rPr>
        <w:t>Asphaltene Sequential Elution Fractionation</w:t>
      </w:r>
    </w:p>
    <w:p w14:paraId="63C22765" w14:textId="77777777" w:rsidR="00CA6BD4" w:rsidRPr="00CA6BD4" w:rsidRDefault="00CA6BD4" w:rsidP="00CA6BD4">
      <w:pPr>
        <w:pStyle w:val="BodyText"/>
        <w:rPr>
          <w:bCs/>
          <w:sz w:val="20"/>
        </w:rPr>
      </w:pPr>
    </w:p>
    <w:p w14:paraId="2A6E479A" w14:textId="77777777" w:rsidR="00CA6BD4" w:rsidRPr="00CA6BD4" w:rsidRDefault="00CA6BD4" w:rsidP="00CA6BD4">
      <w:pPr>
        <w:pStyle w:val="BodyText"/>
        <w:ind w:left="720"/>
        <w:rPr>
          <w:bCs/>
          <w:sz w:val="20"/>
        </w:rPr>
      </w:pPr>
      <w:r w:rsidRPr="00CA6BD4">
        <w:rPr>
          <w:bCs/>
          <w:sz w:val="20"/>
        </w:rPr>
        <w:t>Composition and Analysis of Heavy Petroleum Fractions, 1996</w:t>
      </w:r>
    </w:p>
    <w:p w14:paraId="63BDA6BA" w14:textId="77777777" w:rsidR="00CA6BD4" w:rsidRPr="00CA6BD4" w:rsidRDefault="00CA6BD4" w:rsidP="00CA6BD4">
      <w:pPr>
        <w:pStyle w:val="BodyText"/>
        <w:ind w:left="720"/>
        <w:rPr>
          <w:bCs/>
          <w:sz w:val="20"/>
        </w:rPr>
      </w:pPr>
      <w:r w:rsidRPr="00CA6BD4">
        <w:rPr>
          <w:bCs/>
          <w:sz w:val="20"/>
        </w:rPr>
        <w:t>Energy Fuels 2015, 29, 2143–2152.</w:t>
      </w:r>
    </w:p>
    <w:p w14:paraId="7DB207DB" w14:textId="77777777" w:rsidR="00CA6BD4" w:rsidRPr="00CA6BD4" w:rsidRDefault="00CA6BD4" w:rsidP="00CA6BD4">
      <w:pPr>
        <w:pStyle w:val="BodyText"/>
        <w:ind w:left="720"/>
        <w:rPr>
          <w:bCs/>
          <w:sz w:val="20"/>
        </w:rPr>
      </w:pPr>
      <w:r w:rsidRPr="00CA6BD4">
        <w:rPr>
          <w:bCs/>
          <w:sz w:val="20"/>
        </w:rPr>
        <w:t>Fuel 2015, 147, 155–160.</w:t>
      </w:r>
    </w:p>
    <w:p w14:paraId="31E4580B" w14:textId="77777777" w:rsidR="00CA6BD4" w:rsidRPr="00CA6BD4" w:rsidRDefault="00CA6BD4" w:rsidP="00CA6BD4">
      <w:pPr>
        <w:pStyle w:val="BodyText"/>
        <w:rPr>
          <w:bCs/>
          <w:sz w:val="20"/>
        </w:rPr>
      </w:pPr>
    </w:p>
    <w:p w14:paraId="20125EA9" w14:textId="77777777" w:rsidR="00CA6BD4" w:rsidRPr="00CA6BD4" w:rsidRDefault="00CA6BD4" w:rsidP="00CA6BD4">
      <w:pPr>
        <w:pStyle w:val="BodyText"/>
        <w:rPr>
          <w:bCs/>
          <w:sz w:val="20"/>
        </w:rPr>
      </w:pPr>
      <w:r w:rsidRPr="00CA6BD4">
        <w:rPr>
          <w:bCs/>
          <w:sz w:val="20"/>
        </w:rPr>
        <w:t>Hydrogen deficiency and other properties</w:t>
      </w:r>
    </w:p>
    <w:p w14:paraId="7BC649DD" w14:textId="77777777" w:rsidR="00CA6BD4" w:rsidRPr="00CA6BD4" w:rsidRDefault="00CA6BD4" w:rsidP="00CA6BD4">
      <w:pPr>
        <w:pStyle w:val="BodyText"/>
        <w:rPr>
          <w:bCs/>
          <w:sz w:val="20"/>
        </w:rPr>
      </w:pPr>
    </w:p>
    <w:p w14:paraId="5D617EB9" w14:textId="6B169A10" w:rsidR="00CA6BD4" w:rsidRPr="00CA6BD4" w:rsidRDefault="00CA6BD4" w:rsidP="00CA6BD4">
      <w:pPr>
        <w:pStyle w:val="BodyText"/>
        <w:ind w:left="720"/>
        <w:rPr>
          <w:bCs/>
          <w:sz w:val="20"/>
        </w:rPr>
      </w:pPr>
      <w:r w:rsidRPr="00CA6BD4">
        <w:rPr>
          <w:bCs/>
          <w:sz w:val="20"/>
        </w:rPr>
        <w:t xml:space="preserve">The </w:t>
      </w:r>
      <w:proofErr w:type="spellStart"/>
      <w:r w:rsidRPr="00CA6BD4">
        <w:rPr>
          <w:bCs/>
          <w:sz w:val="20"/>
        </w:rPr>
        <w:t>Boduszynski</w:t>
      </w:r>
      <w:proofErr w:type="spellEnd"/>
      <w:r w:rsidRPr="00CA6BD4">
        <w:rPr>
          <w:bCs/>
          <w:sz w:val="20"/>
        </w:rPr>
        <w:t xml:space="preserve"> Continuum: Contributions to the Understanding of the</w:t>
      </w:r>
      <w:r w:rsidRPr="00CA6BD4">
        <w:rPr>
          <w:bCs/>
          <w:sz w:val="20"/>
        </w:rPr>
        <w:t xml:space="preserve"> </w:t>
      </w:r>
      <w:r w:rsidRPr="00CA6BD4">
        <w:rPr>
          <w:bCs/>
          <w:sz w:val="20"/>
        </w:rPr>
        <w:t>Molecular Composition of Petroleum ACS 2018</w:t>
      </w:r>
    </w:p>
    <w:p w14:paraId="0047724D" w14:textId="77777777" w:rsidR="00CA6BD4" w:rsidRPr="00CA6BD4" w:rsidRDefault="00CA6BD4" w:rsidP="00CA6BD4">
      <w:pPr>
        <w:pStyle w:val="BodyText"/>
        <w:rPr>
          <w:bCs/>
          <w:sz w:val="20"/>
        </w:rPr>
      </w:pPr>
    </w:p>
    <w:p w14:paraId="4FF8B2E9" w14:textId="77777777" w:rsidR="00CA6BD4" w:rsidRPr="00CA6BD4" w:rsidRDefault="00CA6BD4" w:rsidP="00CA6BD4">
      <w:pPr>
        <w:pStyle w:val="BodyText"/>
        <w:rPr>
          <w:bCs/>
          <w:sz w:val="20"/>
        </w:rPr>
      </w:pPr>
      <w:r w:rsidRPr="00CA6BD4">
        <w:rPr>
          <w:bCs/>
          <w:sz w:val="20"/>
        </w:rPr>
        <w:t>Adsorption on graphene: insights on aggregation</w:t>
      </w:r>
    </w:p>
    <w:p w14:paraId="12F484AB" w14:textId="77777777" w:rsidR="00CA6BD4" w:rsidRPr="00CA6BD4" w:rsidRDefault="00CA6BD4" w:rsidP="00CA6BD4">
      <w:pPr>
        <w:pStyle w:val="BodyText"/>
        <w:rPr>
          <w:bCs/>
          <w:sz w:val="20"/>
        </w:rPr>
      </w:pPr>
    </w:p>
    <w:p w14:paraId="499244D3" w14:textId="77777777" w:rsidR="00CA6BD4" w:rsidRPr="00CA6BD4" w:rsidRDefault="00CA6BD4" w:rsidP="00CA6BD4">
      <w:pPr>
        <w:pStyle w:val="BodyText"/>
        <w:ind w:left="720"/>
        <w:rPr>
          <w:bCs/>
          <w:sz w:val="20"/>
        </w:rPr>
      </w:pPr>
      <w:r w:rsidRPr="00CA6BD4">
        <w:rPr>
          <w:bCs/>
          <w:sz w:val="20"/>
        </w:rPr>
        <w:t>Energy Fuels 2017, 31, 6856-6861.</w:t>
      </w:r>
    </w:p>
    <w:p w14:paraId="0B672F0B" w14:textId="77777777" w:rsidR="00CA6BD4" w:rsidRPr="00CA6BD4" w:rsidRDefault="00CA6BD4" w:rsidP="00CA6BD4">
      <w:pPr>
        <w:pStyle w:val="BodyText"/>
        <w:ind w:left="720"/>
        <w:rPr>
          <w:bCs/>
          <w:sz w:val="20"/>
        </w:rPr>
      </w:pPr>
      <w:r w:rsidRPr="00CA6BD4">
        <w:rPr>
          <w:bCs/>
          <w:sz w:val="20"/>
        </w:rPr>
        <w:t>Energy Fuels 2019, 33, 9538-9545.</w:t>
      </w:r>
    </w:p>
    <w:p w14:paraId="10846B0D" w14:textId="77777777" w:rsidR="00CA6BD4" w:rsidRPr="00CA6BD4" w:rsidRDefault="00CA6BD4" w:rsidP="00CA6BD4">
      <w:pPr>
        <w:pStyle w:val="BodyText"/>
        <w:rPr>
          <w:bCs/>
          <w:sz w:val="20"/>
        </w:rPr>
      </w:pPr>
    </w:p>
    <w:p w14:paraId="430B9216" w14:textId="77777777" w:rsidR="00CA6BD4" w:rsidRPr="00CA6BD4" w:rsidRDefault="00CA6BD4" w:rsidP="00CA6BD4">
      <w:pPr>
        <w:pStyle w:val="BodyText"/>
        <w:rPr>
          <w:bCs/>
          <w:sz w:val="20"/>
        </w:rPr>
      </w:pPr>
      <w:r w:rsidRPr="00CA6BD4">
        <w:rPr>
          <w:bCs/>
          <w:sz w:val="20"/>
        </w:rPr>
        <w:t>Polydispersity and Overlapping</w:t>
      </w:r>
    </w:p>
    <w:p w14:paraId="2DF030F5" w14:textId="77777777" w:rsidR="00CA6BD4" w:rsidRPr="00CA6BD4" w:rsidRDefault="00CA6BD4" w:rsidP="00CA6BD4">
      <w:pPr>
        <w:pStyle w:val="BodyText"/>
        <w:rPr>
          <w:bCs/>
          <w:sz w:val="20"/>
        </w:rPr>
      </w:pPr>
    </w:p>
    <w:p w14:paraId="7292EE1C" w14:textId="77777777" w:rsidR="00CA6BD4" w:rsidRPr="00CA6BD4" w:rsidRDefault="00CA6BD4" w:rsidP="00CA6BD4">
      <w:pPr>
        <w:pStyle w:val="BodyText"/>
        <w:ind w:left="720"/>
        <w:rPr>
          <w:bCs/>
          <w:sz w:val="20"/>
        </w:rPr>
      </w:pPr>
      <w:r w:rsidRPr="00CA6BD4">
        <w:rPr>
          <w:bCs/>
          <w:sz w:val="20"/>
        </w:rPr>
        <w:t>Energy Fuels, 2015, 29, 4201–4209.</w:t>
      </w:r>
    </w:p>
    <w:p w14:paraId="09C5907A" w14:textId="77777777" w:rsidR="00CA6BD4" w:rsidRPr="00CA6BD4" w:rsidRDefault="00CA6BD4" w:rsidP="00CA6BD4">
      <w:pPr>
        <w:pStyle w:val="BodyText"/>
        <w:rPr>
          <w:bCs/>
          <w:sz w:val="20"/>
        </w:rPr>
      </w:pPr>
    </w:p>
    <w:p w14:paraId="1B0AC61B" w14:textId="6466E390" w:rsidR="00CA6BD4" w:rsidRPr="00CA6BD4" w:rsidRDefault="00CA6BD4" w:rsidP="00CA6BD4">
      <w:pPr>
        <w:pStyle w:val="BodyText"/>
        <w:rPr>
          <w:bCs/>
          <w:sz w:val="20"/>
        </w:rPr>
      </w:pPr>
      <w:r w:rsidRPr="00CA6BD4">
        <w:rPr>
          <w:bCs/>
          <w:sz w:val="20"/>
        </w:rPr>
        <w:t>Solubility Deposit Analysis</w:t>
      </w:r>
    </w:p>
    <w:p w14:paraId="5A350538" w14:textId="77777777" w:rsidR="00CA6BD4" w:rsidRPr="00CA6BD4" w:rsidRDefault="00CA6BD4" w:rsidP="00CA6BD4">
      <w:pPr>
        <w:pStyle w:val="BodyText"/>
        <w:rPr>
          <w:bCs/>
          <w:sz w:val="20"/>
        </w:rPr>
      </w:pPr>
    </w:p>
    <w:p w14:paraId="075ECA83" w14:textId="77777777" w:rsidR="00CA6BD4" w:rsidRPr="00CA6BD4" w:rsidRDefault="00CA6BD4" w:rsidP="00CA6BD4">
      <w:pPr>
        <w:pStyle w:val="BodyText"/>
        <w:ind w:left="720"/>
        <w:rPr>
          <w:bCs/>
          <w:sz w:val="20"/>
        </w:rPr>
      </w:pPr>
      <w:r w:rsidRPr="00CA6BD4">
        <w:rPr>
          <w:bCs/>
          <w:sz w:val="20"/>
        </w:rPr>
        <w:t>SPE-173757-MS • Solubility Characterization of Asphaltene Deposits</w:t>
      </w:r>
    </w:p>
    <w:p w14:paraId="5A8BA8C1" w14:textId="77777777" w:rsidR="00CA6BD4" w:rsidRPr="00CA6BD4" w:rsidRDefault="00CA6BD4" w:rsidP="00CA6BD4">
      <w:pPr>
        <w:pStyle w:val="BodyText"/>
        <w:rPr>
          <w:bCs/>
          <w:sz w:val="20"/>
        </w:rPr>
      </w:pPr>
    </w:p>
    <w:p w14:paraId="3AD5D18D" w14:textId="77777777" w:rsidR="00CA6BD4" w:rsidRPr="00CA6BD4" w:rsidRDefault="00CA6BD4" w:rsidP="00CA6BD4">
      <w:pPr>
        <w:pStyle w:val="BodyText"/>
        <w:rPr>
          <w:bCs/>
          <w:sz w:val="20"/>
        </w:rPr>
      </w:pPr>
      <w:r w:rsidRPr="00CA6BD4">
        <w:rPr>
          <w:bCs/>
          <w:sz w:val="20"/>
        </w:rPr>
        <w:t>Effect of precipitation time and solvent power on asphaltene characteristics</w:t>
      </w:r>
    </w:p>
    <w:p w14:paraId="37D4D51B" w14:textId="77777777" w:rsidR="00CA6BD4" w:rsidRPr="00CA6BD4" w:rsidRDefault="00CA6BD4" w:rsidP="00CA6BD4">
      <w:pPr>
        <w:pStyle w:val="BodyText"/>
        <w:rPr>
          <w:bCs/>
          <w:sz w:val="20"/>
        </w:rPr>
      </w:pPr>
    </w:p>
    <w:p w14:paraId="7B004033" w14:textId="77777777" w:rsidR="00CA6BD4" w:rsidRPr="00CA6BD4" w:rsidRDefault="00CA6BD4" w:rsidP="00CA6BD4">
      <w:pPr>
        <w:pStyle w:val="BodyText"/>
        <w:ind w:left="720"/>
        <w:rPr>
          <w:bCs/>
          <w:sz w:val="20"/>
        </w:rPr>
      </w:pPr>
      <w:r w:rsidRPr="00CA6BD4">
        <w:rPr>
          <w:bCs/>
          <w:sz w:val="20"/>
        </w:rPr>
        <w:t>Fuel, 2017, 208, 271-280.</w:t>
      </w:r>
    </w:p>
    <w:p w14:paraId="70CF867A" w14:textId="77777777" w:rsidR="00CA6BD4" w:rsidRPr="00CA6BD4" w:rsidRDefault="00CA6BD4" w:rsidP="00CA6BD4">
      <w:pPr>
        <w:pStyle w:val="BodyText"/>
        <w:rPr>
          <w:bCs/>
          <w:sz w:val="20"/>
        </w:rPr>
      </w:pPr>
    </w:p>
    <w:p w14:paraId="53ABEB19" w14:textId="42E54687" w:rsidR="00CA6BD4" w:rsidRPr="00CA6BD4" w:rsidRDefault="00CA6BD4" w:rsidP="00CA6BD4">
      <w:pPr>
        <w:pStyle w:val="BodyText"/>
        <w:rPr>
          <w:bCs/>
          <w:sz w:val="20"/>
        </w:rPr>
      </w:pPr>
      <w:r w:rsidRPr="00CA6BD4">
        <w:rPr>
          <w:bCs/>
          <w:sz w:val="20"/>
        </w:rPr>
        <w:t>Time effect on the compositional space of asphaltenes at low C7/CO ratio</w:t>
      </w:r>
    </w:p>
    <w:p w14:paraId="0567009E" w14:textId="77777777" w:rsidR="00CA6BD4" w:rsidRPr="00CA6BD4" w:rsidRDefault="00CA6BD4" w:rsidP="00CA6BD4">
      <w:pPr>
        <w:pStyle w:val="BodyText"/>
        <w:rPr>
          <w:bCs/>
          <w:sz w:val="20"/>
        </w:rPr>
      </w:pPr>
    </w:p>
    <w:p w14:paraId="5B8F5B67" w14:textId="77777777" w:rsidR="00CA6BD4" w:rsidRPr="00CA6BD4" w:rsidRDefault="00CA6BD4" w:rsidP="00CA6BD4">
      <w:pPr>
        <w:pStyle w:val="BodyText"/>
        <w:ind w:left="720"/>
        <w:rPr>
          <w:bCs/>
          <w:sz w:val="20"/>
        </w:rPr>
      </w:pPr>
      <w:r w:rsidRPr="00CA6BD4">
        <w:rPr>
          <w:bCs/>
          <w:sz w:val="20"/>
        </w:rPr>
        <w:t>Energy Fuels, 2019, 33, 9596-9603.</w:t>
      </w:r>
    </w:p>
    <w:p w14:paraId="25B26C7D" w14:textId="77777777" w:rsidR="00CA6BD4" w:rsidRPr="00CA6BD4" w:rsidRDefault="00CA6BD4" w:rsidP="00CA6BD4">
      <w:pPr>
        <w:pStyle w:val="BodyText"/>
        <w:rPr>
          <w:bCs/>
          <w:sz w:val="20"/>
        </w:rPr>
      </w:pPr>
    </w:p>
    <w:p w14:paraId="48F8CABB" w14:textId="7C32C610" w:rsidR="00CA6BD4" w:rsidRPr="00CA6BD4" w:rsidRDefault="00CA6BD4" w:rsidP="00CA6BD4">
      <w:pPr>
        <w:pStyle w:val="BodyText"/>
        <w:rPr>
          <w:bCs/>
          <w:sz w:val="20"/>
        </w:rPr>
      </w:pPr>
      <w:r w:rsidRPr="00CA6BD4">
        <w:rPr>
          <w:bCs/>
          <w:sz w:val="20"/>
        </w:rPr>
        <w:t xml:space="preserve">Effect of </w:t>
      </w:r>
      <w:r w:rsidRPr="00CA6BD4">
        <w:rPr>
          <w:bCs/>
          <w:sz w:val="20"/>
        </w:rPr>
        <w:t>Heptane/Crude Oil Ratio on the compositional space of asphaltenes</w:t>
      </w:r>
    </w:p>
    <w:p w14:paraId="0B86412D" w14:textId="77777777" w:rsidR="00CA6BD4" w:rsidRPr="00CA6BD4" w:rsidRDefault="00CA6BD4" w:rsidP="00CA6BD4">
      <w:pPr>
        <w:pStyle w:val="BodyText"/>
        <w:rPr>
          <w:bCs/>
          <w:sz w:val="20"/>
        </w:rPr>
      </w:pPr>
    </w:p>
    <w:p w14:paraId="387F1BA3" w14:textId="77777777" w:rsidR="00CA6BD4" w:rsidRPr="00CA6BD4" w:rsidRDefault="00CA6BD4" w:rsidP="00CA6BD4">
      <w:pPr>
        <w:pStyle w:val="BodyText"/>
        <w:ind w:left="720"/>
        <w:rPr>
          <w:bCs/>
          <w:sz w:val="20"/>
        </w:rPr>
      </w:pPr>
      <w:r w:rsidRPr="00CA6BD4">
        <w:rPr>
          <w:bCs/>
          <w:sz w:val="20"/>
        </w:rPr>
        <w:t>Energy Fuels, 2018, 32, 2653-2660.</w:t>
      </w:r>
    </w:p>
    <w:p w14:paraId="7F541035" w14:textId="77777777" w:rsidR="00CA6BD4" w:rsidRPr="00CA6BD4" w:rsidRDefault="00CA6BD4" w:rsidP="00CA6BD4">
      <w:pPr>
        <w:pStyle w:val="BodyText"/>
        <w:rPr>
          <w:bCs/>
          <w:sz w:val="20"/>
        </w:rPr>
      </w:pPr>
    </w:p>
    <w:p w14:paraId="56FEB2D8" w14:textId="77777777" w:rsidR="00CA6BD4" w:rsidRPr="00CA6BD4" w:rsidRDefault="00CA6BD4" w:rsidP="00CA6BD4">
      <w:pPr>
        <w:pStyle w:val="BodyText"/>
        <w:rPr>
          <w:bCs/>
          <w:sz w:val="20"/>
        </w:rPr>
      </w:pPr>
      <w:r w:rsidRPr="00CA6BD4">
        <w:rPr>
          <w:bCs/>
          <w:sz w:val="20"/>
        </w:rPr>
        <w:t>Processed samples and sediment formation</w:t>
      </w:r>
    </w:p>
    <w:p w14:paraId="041FF066" w14:textId="77777777" w:rsidR="00CA6BD4" w:rsidRPr="00CA6BD4" w:rsidRDefault="00CA6BD4" w:rsidP="00CA6BD4">
      <w:pPr>
        <w:pStyle w:val="BodyText"/>
        <w:rPr>
          <w:bCs/>
          <w:sz w:val="20"/>
        </w:rPr>
      </w:pPr>
    </w:p>
    <w:p w14:paraId="58562A0E" w14:textId="77777777" w:rsidR="00CA6BD4" w:rsidRPr="00CA6BD4" w:rsidRDefault="00CA6BD4" w:rsidP="00CA6BD4">
      <w:pPr>
        <w:pStyle w:val="BodyText"/>
        <w:ind w:left="720"/>
        <w:rPr>
          <w:bCs/>
          <w:sz w:val="20"/>
        </w:rPr>
      </w:pPr>
      <w:r w:rsidRPr="00CA6BD4">
        <w:rPr>
          <w:bCs/>
          <w:sz w:val="20"/>
        </w:rPr>
        <w:t>Energy Fuels, 2013, 27, 6587-6593.</w:t>
      </w:r>
    </w:p>
    <w:sectPr w:rsidR="00CA6BD4" w:rsidRPr="00CA6B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D4"/>
    <w:rsid w:val="002F6885"/>
    <w:rsid w:val="00C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7CF8"/>
  <w15:chartTrackingRefBased/>
  <w15:docId w15:val="{83507982-1649-4A34-9F23-9069AFAD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6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A6BD4"/>
    <w:rPr>
      <w:rFonts w:ascii="Arial" w:eastAsia="Arial" w:hAnsi="Arial" w:cs="Arial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Gray</dc:creator>
  <cp:keywords/>
  <dc:description/>
  <cp:lastModifiedBy>Murray Gray</cp:lastModifiedBy>
  <cp:revision>1</cp:revision>
  <dcterms:created xsi:type="dcterms:W3CDTF">2021-02-26T16:44:00Z</dcterms:created>
  <dcterms:modified xsi:type="dcterms:W3CDTF">2021-02-26T16:47:00Z</dcterms:modified>
</cp:coreProperties>
</file>