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CF" w:rsidRPr="00AD1CF0" w:rsidRDefault="00654E78" w:rsidP="007B2BBA">
      <w:pPr>
        <w:pStyle w:val="Title"/>
        <w:ind w:left="540"/>
        <w:jc w:val="both"/>
        <w:rPr>
          <w:rFonts w:asciiTheme="minorHAnsi" w:hAnsiTheme="minorHAnsi"/>
          <w:sz w:val="40"/>
          <w:lang w:val="en-CA"/>
        </w:rPr>
      </w:pPr>
      <w:r w:rsidRPr="00AD1CF0">
        <w:rPr>
          <w:rFonts w:asciiTheme="minorHAnsi" w:hAnsiTheme="minorHAnsi"/>
          <w:color w:val="4F81BD" w:themeColor="accent1"/>
          <w:sz w:val="40"/>
          <w:lang w:val="en-CA"/>
        </w:rPr>
        <w:t xml:space="preserve">WestJet </w:t>
      </w:r>
      <w:r w:rsidR="004C7AAB">
        <w:rPr>
          <w:rFonts w:asciiTheme="minorHAnsi" w:hAnsiTheme="minorHAnsi"/>
          <w:color w:val="4F81BD" w:themeColor="accent1"/>
          <w:sz w:val="40"/>
          <w:lang w:val="en-CA"/>
        </w:rPr>
        <w:t xml:space="preserve">Sustainable </w:t>
      </w:r>
      <w:r w:rsidR="006B10EE" w:rsidRPr="00AD1CF0">
        <w:rPr>
          <w:rFonts w:asciiTheme="minorHAnsi" w:hAnsiTheme="minorHAnsi"/>
          <w:color w:val="4F81BD" w:themeColor="accent1"/>
          <w:sz w:val="40"/>
          <w:lang w:val="en-CA"/>
        </w:rPr>
        <w:t>Aviation Fuel</w:t>
      </w:r>
      <w:r w:rsidR="004C7AAB">
        <w:rPr>
          <w:rFonts w:asciiTheme="minorHAnsi" w:hAnsiTheme="minorHAnsi"/>
          <w:color w:val="4F81BD" w:themeColor="accent1"/>
          <w:sz w:val="40"/>
          <w:lang w:val="en-CA"/>
        </w:rPr>
        <w:t xml:space="preserve"> (</w:t>
      </w:r>
      <w:r w:rsidR="00872D1D">
        <w:rPr>
          <w:rFonts w:asciiTheme="minorHAnsi" w:hAnsiTheme="minorHAnsi"/>
          <w:color w:val="4F81BD" w:themeColor="accent1"/>
          <w:sz w:val="40"/>
          <w:lang w:val="en-CA"/>
        </w:rPr>
        <w:t>BioJet</w:t>
      </w:r>
      <w:r w:rsidR="004C7AAB">
        <w:rPr>
          <w:rFonts w:asciiTheme="minorHAnsi" w:hAnsiTheme="minorHAnsi"/>
          <w:color w:val="4F81BD" w:themeColor="accent1"/>
          <w:sz w:val="40"/>
          <w:lang w:val="en-CA"/>
        </w:rPr>
        <w:t>)</w:t>
      </w:r>
      <w:r w:rsidR="006B10EE" w:rsidRPr="00AD1CF0">
        <w:rPr>
          <w:rFonts w:asciiTheme="minorHAnsi" w:hAnsiTheme="minorHAnsi"/>
          <w:color w:val="4F81BD" w:themeColor="accent1"/>
          <w:sz w:val="40"/>
          <w:lang w:val="en-CA"/>
        </w:rPr>
        <w:t xml:space="preserve"> Challenge </w:t>
      </w:r>
    </w:p>
    <w:p w:rsidR="006B10EE" w:rsidRPr="00AD1CF0" w:rsidRDefault="006B10EE" w:rsidP="007B2BBA">
      <w:pPr>
        <w:ind w:left="540"/>
        <w:jc w:val="both"/>
        <w:rPr>
          <w:i/>
          <w:color w:val="95B3D7" w:themeColor="accent1" w:themeTint="99"/>
          <w:sz w:val="20"/>
          <w:lang w:val="en-CA"/>
        </w:rPr>
      </w:pPr>
      <w:r w:rsidRPr="00AD1CF0">
        <w:rPr>
          <w:i/>
          <w:color w:val="95B3D7" w:themeColor="accent1" w:themeTint="99"/>
          <w:sz w:val="20"/>
          <w:lang w:val="en-CA"/>
        </w:rPr>
        <w:t>Sponsored by Alberta Innovates and West</w:t>
      </w:r>
      <w:r w:rsidR="004C7AAB">
        <w:rPr>
          <w:i/>
          <w:color w:val="95B3D7" w:themeColor="accent1" w:themeTint="99"/>
          <w:sz w:val="20"/>
          <w:lang w:val="en-CA"/>
        </w:rPr>
        <w:t>Jet</w:t>
      </w:r>
    </w:p>
    <w:p w:rsidR="006B10EE" w:rsidRPr="00AD1CF0" w:rsidRDefault="00AD1CF0" w:rsidP="007B2BBA">
      <w:pPr>
        <w:pStyle w:val="Heading1"/>
        <w:jc w:val="both"/>
        <w:rPr>
          <w:lang w:val="en-CA"/>
        </w:rPr>
      </w:pPr>
      <w:r>
        <w:rPr>
          <w:lang w:val="en-CA"/>
        </w:rPr>
        <w:t xml:space="preserve">1.0 </w:t>
      </w:r>
      <w:r w:rsidR="00CD5ACF" w:rsidRPr="00AD1CF0">
        <w:rPr>
          <w:lang w:val="en-CA"/>
        </w:rPr>
        <w:t xml:space="preserve">Program </w:t>
      </w:r>
      <w:r w:rsidR="00CD5ACF" w:rsidRPr="00AF1992">
        <w:t>Overview</w:t>
      </w:r>
    </w:p>
    <w:p w:rsidR="002363B1" w:rsidRPr="006B36E3" w:rsidRDefault="00CD5ACF" w:rsidP="007B2BBA">
      <w:pPr>
        <w:jc w:val="both"/>
        <w:rPr>
          <w:lang w:val="en-CA"/>
        </w:rPr>
      </w:pPr>
      <w:r w:rsidRPr="006B36E3">
        <w:rPr>
          <w:lang w:val="en-CA"/>
        </w:rPr>
        <w:t xml:space="preserve">In December 2017, the Government of Alberta published the Climate Change Innovation and Technology Framework (CCITF) as the overarching </w:t>
      </w:r>
      <w:r w:rsidR="00C01BDB" w:rsidRPr="006B36E3">
        <w:rPr>
          <w:lang w:val="en-CA"/>
        </w:rPr>
        <w:t>guide for</w:t>
      </w:r>
      <w:r w:rsidRPr="006B36E3">
        <w:rPr>
          <w:lang w:val="en-CA"/>
        </w:rPr>
        <w:t xml:space="preserve"> the </w:t>
      </w:r>
      <w:r w:rsidR="00872D1D" w:rsidRPr="006B36E3">
        <w:rPr>
          <w:lang w:val="en-CA"/>
        </w:rPr>
        <w:t>governments’</w:t>
      </w:r>
      <w:r w:rsidRPr="006B36E3">
        <w:rPr>
          <w:lang w:val="en-CA"/>
        </w:rPr>
        <w:t xml:space="preserve"> </w:t>
      </w:r>
      <w:r w:rsidR="00872D1D" w:rsidRPr="006B36E3">
        <w:rPr>
          <w:lang w:val="en-CA"/>
        </w:rPr>
        <w:t>investment</w:t>
      </w:r>
      <w:r w:rsidRPr="006B36E3">
        <w:rPr>
          <w:lang w:val="en-CA"/>
        </w:rPr>
        <w:t xml:space="preserve"> in innovation and technology to reduce greenhou</w:t>
      </w:r>
      <w:r w:rsidR="00251EE9" w:rsidRPr="006B36E3">
        <w:rPr>
          <w:lang w:val="en-CA"/>
        </w:rPr>
        <w:t>s</w:t>
      </w:r>
      <w:r w:rsidRPr="006B36E3">
        <w:rPr>
          <w:lang w:val="en-CA"/>
        </w:rPr>
        <w:t>e gas emissions</w:t>
      </w:r>
      <w:r w:rsidR="002363B1" w:rsidRPr="006B36E3">
        <w:rPr>
          <w:lang w:val="en-CA"/>
        </w:rPr>
        <w:t>, while preparing our province for the lower carbon economy of tomorrow</w:t>
      </w:r>
      <w:r w:rsidR="003D7999" w:rsidRPr="006B36E3">
        <w:rPr>
          <w:lang w:val="en-CA"/>
        </w:rPr>
        <w:t xml:space="preserve">. </w:t>
      </w:r>
      <w:r w:rsidR="002363B1" w:rsidRPr="006B36E3">
        <w:rPr>
          <w:lang w:val="en-CA"/>
        </w:rPr>
        <w:t>Building upon the success of the Alberta Small Business In</w:t>
      </w:r>
      <w:r w:rsidR="003D7999" w:rsidRPr="006B36E3">
        <w:rPr>
          <w:lang w:val="en-CA"/>
        </w:rPr>
        <w:t xml:space="preserve">novation and </w:t>
      </w:r>
      <w:r w:rsidR="00872D1D" w:rsidRPr="006B36E3">
        <w:rPr>
          <w:lang w:val="en-CA"/>
        </w:rPr>
        <w:t>Research</w:t>
      </w:r>
      <w:r w:rsidR="003D7999" w:rsidRPr="006B36E3">
        <w:rPr>
          <w:lang w:val="en-CA"/>
        </w:rPr>
        <w:t xml:space="preserve"> Initiative</w:t>
      </w:r>
      <w:r w:rsidR="002363B1" w:rsidRPr="006B36E3">
        <w:rPr>
          <w:lang w:val="en-CA"/>
        </w:rPr>
        <w:t xml:space="preserve"> (ASBIRI)</w:t>
      </w:r>
      <w:r w:rsidR="0057783B" w:rsidRPr="006B36E3">
        <w:rPr>
          <w:lang w:val="en-CA"/>
        </w:rPr>
        <w:t>,</w:t>
      </w:r>
      <w:r w:rsidR="002363B1" w:rsidRPr="006B36E3">
        <w:rPr>
          <w:lang w:val="en-CA"/>
        </w:rPr>
        <w:t xml:space="preserve"> a dedicated Clean Technology Commercialization (CT Co</w:t>
      </w:r>
      <w:r w:rsidR="009605D3" w:rsidRPr="006B36E3">
        <w:rPr>
          <w:lang w:val="en-CA"/>
        </w:rPr>
        <w:t>m</w:t>
      </w:r>
      <w:r w:rsidR="002363B1" w:rsidRPr="006B36E3">
        <w:rPr>
          <w:lang w:val="en-CA"/>
        </w:rPr>
        <w:t>m) program has been developed.</w:t>
      </w:r>
      <w:r w:rsidR="009605D3" w:rsidRPr="006B36E3">
        <w:rPr>
          <w:lang w:val="en-CA"/>
        </w:rPr>
        <w:t xml:space="preserve"> The CT Comm</w:t>
      </w:r>
      <w:r w:rsidR="00AE1D59" w:rsidRPr="006B36E3">
        <w:rPr>
          <w:lang w:val="en-CA"/>
        </w:rPr>
        <w:t xml:space="preserve"> program seeks to work with industry partners to identify key industry sector needs with the view of having Alberta Small </w:t>
      </w:r>
      <w:r w:rsidR="00251EE9" w:rsidRPr="006B36E3">
        <w:rPr>
          <w:lang w:val="en-CA"/>
        </w:rPr>
        <w:t xml:space="preserve">and </w:t>
      </w:r>
      <w:r w:rsidR="00AE1D59" w:rsidRPr="006B36E3">
        <w:rPr>
          <w:lang w:val="en-CA"/>
        </w:rPr>
        <w:t>Medium Enterprise companies provide innovative and novel technological solutions to the define</w:t>
      </w:r>
      <w:r w:rsidR="00251EE9" w:rsidRPr="006B36E3">
        <w:rPr>
          <w:lang w:val="en-CA"/>
        </w:rPr>
        <w:t>d</w:t>
      </w:r>
      <w:r w:rsidR="00AE1D59" w:rsidRPr="006B36E3">
        <w:rPr>
          <w:lang w:val="en-CA"/>
        </w:rPr>
        <w:t xml:space="preserve"> need. </w:t>
      </w:r>
    </w:p>
    <w:p w:rsidR="00AE1D59" w:rsidRPr="006B36E3" w:rsidRDefault="00AE1D59" w:rsidP="007B2BBA">
      <w:pPr>
        <w:jc w:val="both"/>
        <w:rPr>
          <w:lang w:val="en-CA"/>
        </w:rPr>
      </w:pPr>
    </w:p>
    <w:p w:rsidR="00AE1D59" w:rsidRPr="006B36E3" w:rsidRDefault="00AE1D59" w:rsidP="007B2BBA">
      <w:pPr>
        <w:jc w:val="both"/>
        <w:rPr>
          <w:lang w:val="en-CA"/>
        </w:rPr>
      </w:pPr>
      <w:r w:rsidRPr="006B36E3">
        <w:rPr>
          <w:lang w:val="en-CA"/>
        </w:rPr>
        <w:t>Alberta Innovates is pleas</w:t>
      </w:r>
      <w:r w:rsidR="0057783B" w:rsidRPr="006B36E3">
        <w:rPr>
          <w:lang w:val="en-CA"/>
        </w:rPr>
        <w:t>ed to announce</w:t>
      </w:r>
      <w:r w:rsidR="00251EE9" w:rsidRPr="006B36E3">
        <w:rPr>
          <w:lang w:val="en-CA"/>
        </w:rPr>
        <w:t>,</w:t>
      </w:r>
      <w:r w:rsidRPr="006B36E3">
        <w:rPr>
          <w:lang w:val="en-CA"/>
        </w:rPr>
        <w:t xml:space="preserve"> in partnership with WestJet</w:t>
      </w:r>
      <w:r w:rsidR="00251EE9" w:rsidRPr="006B36E3">
        <w:rPr>
          <w:lang w:val="en-CA"/>
        </w:rPr>
        <w:t>, that</w:t>
      </w:r>
      <w:r w:rsidR="0057783B" w:rsidRPr="006B36E3">
        <w:rPr>
          <w:lang w:val="en-CA"/>
        </w:rPr>
        <w:t xml:space="preserve"> the CT Comm program is sponsoring</w:t>
      </w:r>
      <w:r w:rsidR="009605D3" w:rsidRPr="006B36E3">
        <w:rPr>
          <w:lang w:val="en-CA"/>
        </w:rPr>
        <w:t xml:space="preserve"> </w:t>
      </w:r>
      <w:r w:rsidR="004C7AAB" w:rsidRPr="006B36E3">
        <w:rPr>
          <w:lang w:val="en-CA"/>
        </w:rPr>
        <w:t xml:space="preserve">the </w:t>
      </w:r>
      <w:r w:rsidR="009605D3" w:rsidRPr="006B36E3">
        <w:rPr>
          <w:lang w:val="en-CA"/>
        </w:rPr>
        <w:t xml:space="preserve">WestJet </w:t>
      </w:r>
      <w:r w:rsidR="00872D1D">
        <w:rPr>
          <w:lang w:val="en-CA"/>
        </w:rPr>
        <w:t>BioJet</w:t>
      </w:r>
      <w:r w:rsidR="004C7AAB" w:rsidRPr="006B36E3">
        <w:rPr>
          <w:lang w:val="en-CA"/>
        </w:rPr>
        <w:t xml:space="preserve"> </w:t>
      </w:r>
      <w:r w:rsidR="009605D3" w:rsidRPr="006B36E3">
        <w:rPr>
          <w:lang w:val="en-CA"/>
        </w:rPr>
        <w:t>Challenge.</w:t>
      </w:r>
    </w:p>
    <w:p w:rsidR="00550ECE" w:rsidRPr="006B36E3" w:rsidRDefault="00550ECE" w:rsidP="007B2BBA">
      <w:pPr>
        <w:jc w:val="both"/>
        <w:rPr>
          <w:lang w:val="en-CA"/>
        </w:rPr>
      </w:pPr>
    </w:p>
    <w:p w:rsidR="00550ECE" w:rsidRPr="006B36E3" w:rsidRDefault="00550ECE" w:rsidP="007B2BBA">
      <w:pPr>
        <w:jc w:val="both"/>
      </w:pPr>
      <w:r w:rsidRPr="006B36E3">
        <w:t xml:space="preserve">Alberta Innovates </w:t>
      </w:r>
      <w:r w:rsidR="00CA1946">
        <w:t xml:space="preserve">and WestJet </w:t>
      </w:r>
      <w:r w:rsidRPr="006B36E3">
        <w:t xml:space="preserve">in combination with </w:t>
      </w:r>
      <w:r w:rsidR="00872D1D">
        <w:t>Small</w:t>
      </w:r>
      <w:r w:rsidR="00CA1946">
        <w:t xml:space="preserve"> Medium Enterprise (SME) applicant </w:t>
      </w:r>
      <w:r w:rsidRPr="006B36E3">
        <w:t xml:space="preserve">partners will </w:t>
      </w:r>
      <w:r w:rsidRPr="00CA1946">
        <w:rPr>
          <w:u w:val="single"/>
        </w:rPr>
        <w:t xml:space="preserve">deploy up to </w:t>
      </w:r>
      <w:r w:rsidRPr="006B36E3">
        <w:rPr>
          <w:b/>
        </w:rPr>
        <w:t xml:space="preserve">$2,000,000.00 </w:t>
      </w:r>
      <w:r w:rsidRPr="006B36E3">
        <w:t>for a demonstration, pilot plant</w:t>
      </w:r>
      <w:r w:rsidR="00F23BE0">
        <w:t>,</w:t>
      </w:r>
      <w:r w:rsidRPr="006B36E3">
        <w:t xml:space="preserve"> or commercialization of a </w:t>
      </w:r>
      <w:r w:rsidRPr="006B36E3">
        <w:rPr>
          <w:b/>
        </w:rPr>
        <w:t>bioconversion technology</w:t>
      </w:r>
      <w:r w:rsidRPr="006B36E3">
        <w:t>(s), that can use Alberta sourced feedstock, leading to the manufacturing of a sustainable, certifiable, economically viable aviation fuel or</w:t>
      </w:r>
      <w:r w:rsidRPr="006B36E3">
        <w:rPr>
          <w:b/>
        </w:rPr>
        <w:t xml:space="preserve"> </w:t>
      </w:r>
      <w:r w:rsidR="00F23BE0">
        <w:rPr>
          <w:b/>
        </w:rPr>
        <w:t>‘</w:t>
      </w:r>
      <w:r w:rsidR="00872D1D">
        <w:rPr>
          <w:b/>
        </w:rPr>
        <w:t>BioJet</w:t>
      </w:r>
      <w:r w:rsidR="00F23BE0">
        <w:rPr>
          <w:b/>
        </w:rPr>
        <w:t>’</w:t>
      </w:r>
      <w:r w:rsidRPr="006B36E3">
        <w:t>.</w:t>
      </w:r>
    </w:p>
    <w:p w:rsidR="001F4F1D" w:rsidRDefault="003A2783" w:rsidP="007B2BBA">
      <w:pPr>
        <w:pStyle w:val="Heading1"/>
        <w:jc w:val="both"/>
        <w:rPr>
          <w:lang w:val="en-CA"/>
        </w:rPr>
      </w:pPr>
      <w:r w:rsidRPr="00AD1CF0">
        <w:rPr>
          <w:lang w:val="en-CA"/>
        </w:rPr>
        <w:t>2.0 Ind</w:t>
      </w:r>
      <w:r w:rsidR="009605D3">
        <w:rPr>
          <w:lang w:val="en-CA"/>
        </w:rPr>
        <w:t>ustry Partner</w:t>
      </w:r>
      <w:r w:rsidRPr="00AD1CF0">
        <w:rPr>
          <w:lang w:val="en-CA"/>
        </w:rPr>
        <w:t xml:space="preserve"> Overview </w:t>
      </w:r>
    </w:p>
    <w:p w:rsidR="00A04294" w:rsidRDefault="00A04294" w:rsidP="007B2BBA">
      <w:pPr>
        <w:pStyle w:val="Heading2"/>
        <w:jc w:val="both"/>
        <w:rPr>
          <w:lang w:val="en-CA"/>
        </w:rPr>
      </w:pPr>
      <w:r w:rsidRPr="001F4F1D">
        <w:rPr>
          <w:lang w:val="en-CA"/>
        </w:rPr>
        <w:t xml:space="preserve">2.1. WestJet </w:t>
      </w:r>
    </w:p>
    <w:p w:rsidR="004C7AAB" w:rsidRPr="006B36E3" w:rsidRDefault="004C7AAB" w:rsidP="007B2BBA">
      <w:pPr>
        <w:jc w:val="both"/>
      </w:pPr>
      <w:r w:rsidRPr="006B36E3">
        <w:t>WestJet is a Canadian airline, based in Calgary, Alberta, with expanding global operations. Through scheduled flights across a growing network, WestJet also operates WestJet Vacations, WestJet Encore, a regional airline which operates a fleet of turboprop aircraft in a network of destinations in Canada and the United States, and Swoop, an ultra-low-cost carrier (ULCC) which commenced operations on June 20, 2018</w:t>
      </w:r>
      <w:r w:rsidR="00CA1946">
        <w:t>.</w:t>
      </w:r>
      <w:r w:rsidRPr="006B36E3">
        <w:t xml:space="preserve"> </w:t>
      </w:r>
    </w:p>
    <w:p w:rsidR="00251EE9" w:rsidRPr="006B36E3" w:rsidRDefault="004C7AAB" w:rsidP="007B2BBA">
      <w:pPr>
        <w:jc w:val="both"/>
        <w:rPr>
          <w:lang w:val="en-CA"/>
        </w:rPr>
      </w:pPr>
      <w:r w:rsidRPr="006B36E3">
        <w:t xml:space="preserve">As of June 30, 2018, </w:t>
      </w:r>
      <w:r w:rsidR="00A6594B" w:rsidRPr="006B36E3">
        <w:t>WestJet</w:t>
      </w:r>
      <w:r w:rsidRPr="006B36E3">
        <w:t xml:space="preserve"> offered scheduled service to over 100 destinations in North America, Central America, the Caribbean and Europe with a fleet of 115 Boeing 737 Next Generation (Boeing 737 NG) aircraft, seven Boeing 737 MAX (Boeing MAX) aircraft, 47 Bombardier Q400 (Q400) aircraft and four Boeing 767 300ERW (Boeing 767) aircraft. When including connectivity through </w:t>
      </w:r>
      <w:r w:rsidR="00A6594B" w:rsidRPr="006B36E3">
        <w:t>WestJet’s</w:t>
      </w:r>
      <w:r w:rsidRPr="006B36E3">
        <w:t xml:space="preserve"> airline partners, </w:t>
      </w:r>
      <w:r w:rsidR="00A6594B" w:rsidRPr="006B36E3">
        <w:t>WestJet</w:t>
      </w:r>
      <w:r w:rsidRPr="006B36E3">
        <w:t xml:space="preserve"> serve</w:t>
      </w:r>
      <w:r w:rsidR="00A6594B" w:rsidRPr="006B36E3">
        <w:t>s</w:t>
      </w:r>
      <w:r w:rsidRPr="006B36E3">
        <w:t xml:space="preserve"> over 175 destinations. </w:t>
      </w:r>
    </w:p>
    <w:p w:rsidR="004C7AAB" w:rsidRPr="006B36E3" w:rsidRDefault="004C7AAB" w:rsidP="007B2BBA">
      <w:pPr>
        <w:jc w:val="both"/>
        <w:rPr>
          <w:lang w:val="en-CA"/>
        </w:rPr>
      </w:pPr>
    </w:p>
    <w:p w:rsidR="004C7AAB" w:rsidRPr="006B36E3" w:rsidRDefault="004C7AAB" w:rsidP="007B2BBA">
      <w:pPr>
        <w:jc w:val="both"/>
        <w:rPr>
          <w:rFonts w:eastAsia="Calibri"/>
        </w:rPr>
      </w:pPr>
      <w:r w:rsidRPr="006B36E3">
        <w:rPr>
          <w:rFonts w:eastAsia="Calibri"/>
        </w:rPr>
        <w:t xml:space="preserve">WestJet is committed to growing responsibly </w:t>
      </w:r>
      <w:r w:rsidR="00986423" w:rsidRPr="006B36E3">
        <w:rPr>
          <w:rFonts w:eastAsia="Calibri"/>
        </w:rPr>
        <w:t>and being a leader in the transition to low carbon and sustainable air travel.</w:t>
      </w:r>
      <w:r w:rsidRPr="006B36E3">
        <w:rPr>
          <w:rFonts w:eastAsia="Calibri"/>
        </w:rPr>
        <w:t xml:space="preserve"> WestJet takes care of the environment by committing to meet the requirements of environmental regulations, implement environmental management processes that control and minimize environmental impacts</w:t>
      </w:r>
      <w:r w:rsidR="00587596">
        <w:rPr>
          <w:rFonts w:eastAsia="Calibri"/>
        </w:rPr>
        <w:t>,</w:t>
      </w:r>
      <w:r w:rsidRPr="006B36E3">
        <w:rPr>
          <w:rFonts w:eastAsia="Calibri"/>
        </w:rPr>
        <w:t xml:space="preserve"> and continuously improve environmental performance through regular reviews and evaluations following WestJet’s environmental policy.</w:t>
      </w:r>
    </w:p>
    <w:p w:rsidR="004C7AAB" w:rsidRPr="006B36E3" w:rsidRDefault="004C7AAB" w:rsidP="007B2BBA">
      <w:pPr>
        <w:jc w:val="both"/>
        <w:rPr>
          <w:rFonts w:eastAsia="Calibri"/>
        </w:rPr>
      </w:pPr>
    </w:p>
    <w:p w:rsidR="004C7AAB" w:rsidRPr="006B36E3" w:rsidRDefault="004C7AAB" w:rsidP="007B2BBA">
      <w:pPr>
        <w:jc w:val="both"/>
        <w:rPr>
          <w:rFonts w:eastAsia="Calibri"/>
        </w:rPr>
      </w:pPr>
      <w:r w:rsidRPr="006B36E3">
        <w:rPr>
          <w:rFonts w:eastAsia="Calibri"/>
        </w:rPr>
        <w:t>WestJet has taken considerable steps in reducing our impact on the climate by investing in the most fuel-efficient fleet at the time of purchase and continuously focusing on improving the operational efficiency of our aircraft and ground operations.</w:t>
      </w:r>
      <w:r w:rsidR="00314141" w:rsidRPr="006B36E3">
        <w:rPr>
          <w:rFonts w:eastAsia="Calibri"/>
        </w:rPr>
        <w:t xml:space="preserve"> Since 2000, </w:t>
      </w:r>
      <w:r w:rsidRPr="006B36E3">
        <w:rPr>
          <w:rFonts w:eastAsia="Calibri"/>
        </w:rPr>
        <w:t xml:space="preserve">WestJet has </w:t>
      </w:r>
      <w:r w:rsidR="00314141" w:rsidRPr="006B36E3">
        <w:rPr>
          <w:rFonts w:eastAsia="Calibri"/>
        </w:rPr>
        <w:t xml:space="preserve">improved fuel efficiency by more than 46% by </w:t>
      </w:r>
      <w:r w:rsidRPr="006B36E3">
        <w:rPr>
          <w:rFonts w:eastAsia="Calibri"/>
        </w:rPr>
        <w:t>invest</w:t>
      </w:r>
      <w:r w:rsidR="00314141" w:rsidRPr="006B36E3">
        <w:rPr>
          <w:rFonts w:eastAsia="Calibri"/>
        </w:rPr>
        <w:t xml:space="preserve">ing </w:t>
      </w:r>
      <w:r w:rsidRPr="006B36E3">
        <w:rPr>
          <w:rFonts w:eastAsia="Calibri"/>
        </w:rPr>
        <w:t xml:space="preserve">more than $5.1 billion on new </w:t>
      </w:r>
      <w:r w:rsidR="00314141" w:rsidRPr="006B36E3">
        <w:rPr>
          <w:rFonts w:eastAsia="Calibri"/>
        </w:rPr>
        <w:t xml:space="preserve">aircraft fleets and technology such as winglets and required </w:t>
      </w:r>
      <w:r w:rsidR="00872D1D" w:rsidRPr="006B36E3">
        <w:rPr>
          <w:rFonts w:eastAsia="Calibri"/>
        </w:rPr>
        <w:t>navigation</w:t>
      </w:r>
      <w:r w:rsidR="00314141" w:rsidRPr="006B36E3">
        <w:rPr>
          <w:rFonts w:eastAsia="Calibri"/>
        </w:rPr>
        <w:t xml:space="preserve"> procedures.</w:t>
      </w:r>
    </w:p>
    <w:p w:rsidR="00A04294" w:rsidRPr="00E64DE5" w:rsidRDefault="00A04294" w:rsidP="007B2BBA">
      <w:pPr>
        <w:pStyle w:val="Heading1"/>
        <w:jc w:val="both"/>
        <w:rPr>
          <w:lang w:val="en-CA"/>
        </w:rPr>
      </w:pPr>
      <w:r w:rsidRPr="00BD729C">
        <w:rPr>
          <w:lang w:val="en-CA"/>
        </w:rPr>
        <w:lastRenderedPageBreak/>
        <w:t>3.0 Challenge Overview</w:t>
      </w:r>
    </w:p>
    <w:p w:rsidR="00A04294" w:rsidRPr="00BD729C" w:rsidRDefault="00A04294" w:rsidP="007B2BBA">
      <w:pPr>
        <w:pStyle w:val="Heading2"/>
        <w:jc w:val="both"/>
        <w:rPr>
          <w:lang w:val="en-CA"/>
        </w:rPr>
      </w:pPr>
      <w:r w:rsidRPr="00BD729C">
        <w:rPr>
          <w:lang w:val="en-CA"/>
        </w:rPr>
        <w:t xml:space="preserve">3.1 </w:t>
      </w:r>
      <w:r w:rsidRPr="00E64DE5">
        <w:t>Background</w:t>
      </w:r>
    </w:p>
    <w:p w:rsidR="00314141" w:rsidRPr="006B36E3" w:rsidRDefault="00314141" w:rsidP="007B2BBA">
      <w:pPr>
        <w:jc w:val="both"/>
      </w:pPr>
      <w:r w:rsidRPr="006B36E3">
        <w:t xml:space="preserve">In 2017, WestJet used more than 1.5 billion Litres of aviation fuel and generated more than 3.8 million tonnes of greenhouse gas emissions. Aviation fuel is a significant cost to WestJet (and airlines in general) and represents more than 25% of WestJet’s total annual costs. </w:t>
      </w:r>
    </w:p>
    <w:p w:rsidR="00314141" w:rsidRPr="006B36E3" w:rsidRDefault="00314141" w:rsidP="007B2BBA">
      <w:pPr>
        <w:jc w:val="both"/>
      </w:pPr>
    </w:p>
    <w:p w:rsidR="00A04294" w:rsidRPr="006B36E3" w:rsidRDefault="00A04294" w:rsidP="007B2BBA">
      <w:pPr>
        <w:jc w:val="both"/>
      </w:pPr>
      <w:r w:rsidRPr="006B36E3">
        <w:t>Aviation fuel is a specialized type of petroleum derived fuel used to power aircraft. It is of a higher quality</w:t>
      </w:r>
      <w:r w:rsidR="00F92F05" w:rsidRPr="006B36E3">
        <w:t xml:space="preserve"> </w:t>
      </w:r>
      <w:r w:rsidRPr="006B36E3">
        <w:t xml:space="preserve">than those fuels used in less critical applications such as heating or road transport. It is a complex blend of hydrocarbons such as paraffins, isoparaffins, cyclic and aromatic hydrocarbons. Petroleum based jet fuel is obtained by the distillation of petroleum crude, as well as from hydrocracking of heavier crude fractions </w:t>
      </w:r>
    </w:p>
    <w:p w:rsidR="00A04294" w:rsidRPr="00E64DE5" w:rsidRDefault="00F92F05" w:rsidP="007B2BBA">
      <w:pPr>
        <w:pStyle w:val="Heading2"/>
        <w:jc w:val="both"/>
        <w:rPr>
          <w:lang w:val="en-CA"/>
        </w:rPr>
      </w:pPr>
      <w:r w:rsidRPr="00BD729C">
        <w:rPr>
          <w:lang w:val="en-CA"/>
        </w:rPr>
        <w:t xml:space="preserve">3.2 </w:t>
      </w:r>
      <w:r w:rsidR="00A04294" w:rsidRPr="00E64DE5">
        <w:rPr>
          <w:lang w:val="en-CA"/>
        </w:rPr>
        <w:t xml:space="preserve">Sustainable aviation fuels </w:t>
      </w:r>
    </w:p>
    <w:p w:rsidR="00A04294" w:rsidRPr="006B36E3" w:rsidRDefault="00A04294" w:rsidP="007B2BBA">
      <w:pPr>
        <w:jc w:val="both"/>
        <w:rPr>
          <w:rFonts w:eastAsia="Calibri"/>
        </w:rPr>
      </w:pPr>
      <w:r w:rsidRPr="006B36E3">
        <w:rPr>
          <w:rFonts w:eastAsia="Calibri"/>
        </w:rPr>
        <w:t xml:space="preserve">Sustainable aviation fuel or </w:t>
      </w:r>
      <w:r w:rsidR="00872D1D">
        <w:rPr>
          <w:rFonts w:eastAsia="Calibri"/>
        </w:rPr>
        <w:t>BioJet</w:t>
      </w:r>
      <w:r w:rsidRPr="006B36E3">
        <w:rPr>
          <w:rFonts w:eastAsia="Calibri"/>
        </w:rPr>
        <w:t xml:space="preserve"> represents the best opportunity</w:t>
      </w:r>
      <w:r w:rsidR="004C7AAB" w:rsidRPr="006B36E3">
        <w:rPr>
          <w:rFonts w:eastAsia="Calibri"/>
        </w:rPr>
        <w:t xml:space="preserve"> after fleet and operations improvement,</w:t>
      </w:r>
      <w:r w:rsidRPr="006B36E3">
        <w:rPr>
          <w:rFonts w:eastAsia="Calibri"/>
        </w:rPr>
        <w:t xml:space="preserve"> to further reduce aviation emissions significantly</w:t>
      </w:r>
      <w:r w:rsidR="001D0324" w:rsidRPr="006B36E3">
        <w:rPr>
          <w:rFonts w:eastAsia="Calibri"/>
        </w:rPr>
        <w:t xml:space="preserve">. </w:t>
      </w:r>
      <w:r w:rsidR="004C7AAB" w:rsidRPr="006B36E3">
        <w:rPr>
          <w:rFonts w:eastAsia="Calibri"/>
        </w:rPr>
        <w:t xml:space="preserve">Aviation is a </w:t>
      </w:r>
      <w:r w:rsidR="00872D1D" w:rsidRPr="006B36E3">
        <w:rPr>
          <w:rFonts w:eastAsia="Calibri"/>
        </w:rPr>
        <w:t>technically</w:t>
      </w:r>
      <w:r w:rsidR="004C7AAB" w:rsidRPr="006B36E3">
        <w:rPr>
          <w:rFonts w:eastAsia="Calibri"/>
        </w:rPr>
        <w:t xml:space="preserve"> mature sector</w:t>
      </w:r>
      <w:r w:rsidR="00550ECE" w:rsidRPr="006B36E3">
        <w:rPr>
          <w:rFonts w:eastAsia="Calibri"/>
        </w:rPr>
        <w:t xml:space="preserve"> with no alternatives currently but to use an energy dense liquid fuel</w:t>
      </w:r>
      <w:r w:rsidR="002A3C4A" w:rsidRPr="006B36E3">
        <w:rPr>
          <w:rFonts w:eastAsia="Calibri"/>
        </w:rPr>
        <w:t xml:space="preserve"> to power flight</w:t>
      </w:r>
      <w:r w:rsidR="00550ECE" w:rsidRPr="006B36E3">
        <w:rPr>
          <w:rFonts w:eastAsia="Calibri"/>
        </w:rPr>
        <w:t>.</w:t>
      </w:r>
    </w:p>
    <w:p w:rsidR="00A04294" w:rsidRPr="006B36E3" w:rsidRDefault="00A04294" w:rsidP="007B2BBA">
      <w:pPr>
        <w:jc w:val="both"/>
        <w:rPr>
          <w:rFonts w:eastAsia="Calibri"/>
        </w:rPr>
      </w:pPr>
    </w:p>
    <w:p w:rsidR="00A04294" w:rsidRPr="006B36E3" w:rsidRDefault="00872D1D" w:rsidP="007B2BBA">
      <w:pPr>
        <w:jc w:val="both"/>
        <w:rPr>
          <w:rFonts w:eastAsia="Calibri"/>
        </w:rPr>
      </w:pPr>
      <w:r>
        <w:rPr>
          <w:rFonts w:eastAsia="Calibri"/>
        </w:rPr>
        <w:t>BioJet</w:t>
      </w:r>
      <w:r w:rsidR="00A04294" w:rsidRPr="006B36E3">
        <w:rPr>
          <w:rFonts w:eastAsia="Calibri"/>
        </w:rPr>
        <w:t xml:space="preserve"> can be made from a variety of sources including </w:t>
      </w:r>
      <w:r w:rsidR="00251EE9" w:rsidRPr="006B36E3">
        <w:rPr>
          <w:rFonts w:eastAsia="Calibri"/>
        </w:rPr>
        <w:t xml:space="preserve">canola or animal fats, </w:t>
      </w:r>
      <w:r w:rsidR="00A04294" w:rsidRPr="006B36E3">
        <w:rPr>
          <w:rFonts w:eastAsia="Calibri"/>
        </w:rPr>
        <w:t>biological resources such as agriculture or forestry residues or from alternative sources such as waste CO2 and municipal solid wastes</w:t>
      </w:r>
      <w:r w:rsidR="001D0324" w:rsidRPr="006B36E3">
        <w:rPr>
          <w:rFonts w:eastAsia="Calibri"/>
        </w:rPr>
        <w:t xml:space="preserve">. </w:t>
      </w:r>
    </w:p>
    <w:p w:rsidR="00A04294" w:rsidRPr="006B36E3" w:rsidRDefault="00A04294" w:rsidP="007B2BBA">
      <w:pPr>
        <w:jc w:val="both"/>
        <w:rPr>
          <w:rFonts w:eastAsia="Calibri"/>
        </w:rPr>
      </w:pPr>
    </w:p>
    <w:p w:rsidR="00A04294" w:rsidRPr="006B36E3" w:rsidRDefault="00A04294" w:rsidP="007B2BBA">
      <w:pPr>
        <w:jc w:val="both"/>
        <w:rPr>
          <w:rFonts w:eastAsia="Calibri"/>
        </w:rPr>
      </w:pPr>
      <w:r w:rsidRPr="006B36E3">
        <w:rPr>
          <w:rFonts w:eastAsia="Calibri"/>
        </w:rPr>
        <w:t xml:space="preserve">Importantly, </w:t>
      </w:r>
      <w:r w:rsidR="00872D1D">
        <w:rPr>
          <w:rFonts w:eastAsia="Calibri"/>
        </w:rPr>
        <w:t>BioJet</w:t>
      </w:r>
      <w:r w:rsidR="00550ECE" w:rsidRPr="006B36E3">
        <w:rPr>
          <w:rFonts w:eastAsia="Calibri"/>
        </w:rPr>
        <w:t xml:space="preserve"> is</w:t>
      </w:r>
      <w:r w:rsidRPr="006B36E3">
        <w:rPr>
          <w:rFonts w:eastAsia="Calibri"/>
        </w:rPr>
        <w:t xml:space="preserve"> also</w:t>
      </w:r>
      <w:r w:rsidR="00550ECE" w:rsidRPr="006B36E3">
        <w:rPr>
          <w:rFonts w:eastAsia="Calibri"/>
        </w:rPr>
        <w:t xml:space="preserve"> a</w:t>
      </w:r>
      <w:r w:rsidRPr="006B36E3">
        <w:rPr>
          <w:rFonts w:eastAsia="Calibri"/>
        </w:rPr>
        <w:t xml:space="preserve"> ‘drop-in’ fuel which share</w:t>
      </w:r>
      <w:r w:rsidR="00550ECE" w:rsidRPr="006B36E3">
        <w:rPr>
          <w:rFonts w:eastAsia="Calibri"/>
        </w:rPr>
        <w:t>s</w:t>
      </w:r>
      <w:r w:rsidRPr="006B36E3">
        <w:rPr>
          <w:rFonts w:eastAsia="Calibri"/>
        </w:rPr>
        <w:t xml:space="preserve"> the same properties as the jet fuel we use today, so can simply be blended with the current fuel supply as they become available</w:t>
      </w:r>
      <w:r w:rsidR="00550ECE" w:rsidRPr="006B36E3">
        <w:rPr>
          <w:rFonts w:eastAsia="Calibri"/>
        </w:rPr>
        <w:t>;</w:t>
      </w:r>
      <w:r w:rsidRPr="006B36E3">
        <w:rPr>
          <w:rFonts w:eastAsia="Calibri"/>
        </w:rPr>
        <w:t xml:space="preserve"> </w:t>
      </w:r>
      <w:r w:rsidR="00550ECE" w:rsidRPr="006B36E3">
        <w:rPr>
          <w:rFonts w:eastAsia="Calibri"/>
        </w:rPr>
        <w:t>but not before</w:t>
      </w:r>
      <w:r w:rsidRPr="006B36E3">
        <w:rPr>
          <w:rFonts w:eastAsia="Calibri"/>
        </w:rPr>
        <w:t xml:space="preserve"> meeting strict technical and certification requirements for use in commercial aircraft.</w:t>
      </w:r>
    </w:p>
    <w:p w:rsidR="00A04294" w:rsidRPr="006B36E3" w:rsidRDefault="00A04294" w:rsidP="007B2BBA">
      <w:pPr>
        <w:jc w:val="both"/>
        <w:rPr>
          <w:rFonts w:eastAsia="Calibri"/>
        </w:rPr>
      </w:pPr>
    </w:p>
    <w:p w:rsidR="00A04294" w:rsidRPr="006B36E3" w:rsidRDefault="00A04294" w:rsidP="007B2BBA">
      <w:pPr>
        <w:jc w:val="both"/>
        <w:rPr>
          <w:rFonts w:eastAsia="Calibri"/>
        </w:rPr>
      </w:pPr>
      <w:r w:rsidRPr="006B36E3">
        <w:rPr>
          <w:rFonts w:eastAsia="Calibri"/>
        </w:rPr>
        <w:t xml:space="preserve">In addition to reducing </w:t>
      </w:r>
      <w:r w:rsidR="00550ECE" w:rsidRPr="006B36E3">
        <w:rPr>
          <w:rFonts w:eastAsia="Calibri"/>
        </w:rPr>
        <w:t>aviation’s</w:t>
      </w:r>
      <w:r w:rsidRPr="006B36E3">
        <w:rPr>
          <w:rFonts w:eastAsia="Calibri"/>
        </w:rPr>
        <w:t xml:space="preserve"> carbon footprint, </w:t>
      </w:r>
      <w:r w:rsidR="00872D1D">
        <w:rPr>
          <w:rFonts w:eastAsia="Calibri"/>
        </w:rPr>
        <w:t>BioJet</w:t>
      </w:r>
      <w:r w:rsidRPr="006B36E3">
        <w:rPr>
          <w:rFonts w:eastAsia="Calibri"/>
        </w:rPr>
        <w:t xml:space="preserve"> can reduce </w:t>
      </w:r>
      <w:r w:rsidR="00550ECE" w:rsidRPr="006B36E3">
        <w:rPr>
          <w:rFonts w:eastAsia="Calibri"/>
        </w:rPr>
        <w:t xml:space="preserve">aviation’s </w:t>
      </w:r>
      <w:r w:rsidRPr="006B36E3">
        <w:rPr>
          <w:rFonts w:eastAsia="Calibri"/>
        </w:rPr>
        <w:t>reliance on fossil fuels which are affected by volatile pricing and prone to disruptions in supply chains</w:t>
      </w:r>
      <w:r w:rsidR="001D0324" w:rsidRPr="006B36E3">
        <w:rPr>
          <w:rFonts w:eastAsia="Calibri"/>
        </w:rPr>
        <w:t xml:space="preserve">. </w:t>
      </w:r>
      <w:r w:rsidR="00251EE9" w:rsidRPr="006B36E3">
        <w:rPr>
          <w:rFonts w:eastAsia="Calibri"/>
        </w:rPr>
        <w:t xml:space="preserve">However, it is noted that certain </w:t>
      </w:r>
      <w:r w:rsidR="00872D1D">
        <w:rPr>
          <w:rFonts w:eastAsia="Calibri"/>
        </w:rPr>
        <w:t>BioJet</w:t>
      </w:r>
      <w:r w:rsidR="00251EE9" w:rsidRPr="006B36E3">
        <w:rPr>
          <w:rFonts w:eastAsia="Calibri"/>
        </w:rPr>
        <w:t xml:space="preserve"> feedstocks also have volatile pricing due to competing uses.</w:t>
      </w:r>
    </w:p>
    <w:p w:rsidR="00A04294" w:rsidRPr="006B36E3" w:rsidRDefault="00A04294" w:rsidP="007B2BBA">
      <w:pPr>
        <w:jc w:val="both"/>
        <w:rPr>
          <w:rFonts w:eastAsia="Calibri"/>
        </w:rPr>
      </w:pPr>
    </w:p>
    <w:p w:rsidR="00A04294" w:rsidRPr="006B36E3" w:rsidRDefault="00A04294" w:rsidP="007B2BBA">
      <w:pPr>
        <w:jc w:val="both"/>
        <w:rPr>
          <w:rFonts w:eastAsia="Calibri"/>
        </w:rPr>
      </w:pPr>
      <w:r w:rsidRPr="006B36E3">
        <w:rPr>
          <w:rFonts w:eastAsia="Calibri"/>
        </w:rPr>
        <w:t xml:space="preserve">WestJet is focused on stimulating development and production of </w:t>
      </w:r>
      <w:r w:rsidR="00872D1D">
        <w:rPr>
          <w:rFonts w:eastAsia="Calibri"/>
        </w:rPr>
        <w:t>BioJet</w:t>
      </w:r>
      <w:r w:rsidRPr="006B36E3">
        <w:rPr>
          <w:rFonts w:eastAsia="Calibri"/>
        </w:rPr>
        <w:t xml:space="preserve"> in Canada</w:t>
      </w:r>
      <w:r w:rsidR="001D0324" w:rsidRPr="006B36E3">
        <w:rPr>
          <w:rFonts w:eastAsia="Calibri"/>
        </w:rPr>
        <w:t xml:space="preserve">. </w:t>
      </w:r>
      <w:r w:rsidRPr="006B36E3">
        <w:rPr>
          <w:rFonts w:eastAsia="Calibri"/>
        </w:rPr>
        <w:t xml:space="preserve">We are identifying locations within Canada where clusters of </w:t>
      </w:r>
      <w:r w:rsidR="00251EE9" w:rsidRPr="006B36E3">
        <w:rPr>
          <w:rFonts w:eastAsia="Calibri"/>
        </w:rPr>
        <w:t xml:space="preserve">waste, </w:t>
      </w:r>
      <w:r w:rsidRPr="006B36E3">
        <w:rPr>
          <w:rFonts w:eastAsia="Calibri"/>
        </w:rPr>
        <w:t>agriculture, forestry and refining currently co-exist</w:t>
      </w:r>
      <w:r w:rsidR="001D0324" w:rsidRPr="006B36E3">
        <w:rPr>
          <w:rFonts w:eastAsia="Calibri"/>
        </w:rPr>
        <w:t xml:space="preserve">. </w:t>
      </w:r>
      <w:r w:rsidRPr="006B36E3">
        <w:rPr>
          <w:rFonts w:eastAsia="Calibri"/>
        </w:rPr>
        <w:t xml:space="preserve">By leveraging these clusters, we hope to </w:t>
      </w:r>
      <w:r w:rsidR="00251EE9" w:rsidRPr="006B36E3">
        <w:rPr>
          <w:rFonts w:eastAsia="Calibri"/>
        </w:rPr>
        <w:t>enhance the potential viability and likelihood</w:t>
      </w:r>
      <w:r w:rsidRPr="006B36E3">
        <w:rPr>
          <w:rFonts w:eastAsia="Calibri"/>
        </w:rPr>
        <w:t xml:space="preserve"> of establishing sustainable </w:t>
      </w:r>
      <w:r w:rsidR="00872D1D">
        <w:rPr>
          <w:rFonts w:eastAsia="Calibri"/>
        </w:rPr>
        <w:t>BioJet</w:t>
      </w:r>
      <w:r w:rsidRPr="006B36E3">
        <w:rPr>
          <w:rFonts w:eastAsia="Calibri"/>
        </w:rPr>
        <w:t xml:space="preserve"> value-chains and stimulate production</w:t>
      </w:r>
      <w:r w:rsidR="001D0324" w:rsidRPr="006B36E3">
        <w:rPr>
          <w:rFonts w:eastAsia="Calibri"/>
        </w:rPr>
        <w:t xml:space="preserve">. </w:t>
      </w:r>
      <w:r w:rsidRPr="006B36E3">
        <w:rPr>
          <w:rFonts w:eastAsia="Calibri"/>
        </w:rPr>
        <w:t xml:space="preserve">There will be many challenges in developing a </w:t>
      </w:r>
      <w:r w:rsidR="00872D1D">
        <w:rPr>
          <w:rFonts w:eastAsia="Calibri"/>
        </w:rPr>
        <w:t>BioJet</w:t>
      </w:r>
      <w:r w:rsidRPr="006B36E3">
        <w:rPr>
          <w:rFonts w:eastAsia="Calibri"/>
        </w:rPr>
        <w:t xml:space="preserve"> industry in Canada. Initially, government incentives </w:t>
      </w:r>
      <w:r w:rsidR="00251EE9" w:rsidRPr="006B36E3">
        <w:rPr>
          <w:rFonts w:eastAsia="Calibri"/>
        </w:rPr>
        <w:t xml:space="preserve">and policy alignment </w:t>
      </w:r>
      <w:r w:rsidRPr="006B36E3">
        <w:rPr>
          <w:rFonts w:eastAsia="Calibri"/>
        </w:rPr>
        <w:t xml:space="preserve">will be required to help the </w:t>
      </w:r>
      <w:r w:rsidR="00872D1D">
        <w:rPr>
          <w:rFonts w:eastAsia="Calibri"/>
        </w:rPr>
        <w:t>BioJet</w:t>
      </w:r>
      <w:r w:rsidRPr="006B36E3">
        <w:rPr>
          <w:rFonts w:eastAsia="Calibri"/>
        </w:rPr>
        <w:t xml:space="preserve"> industry to achieve scale</w:t>
      </w:r>
      <w:r w:rsidR="001D0324" w:rsidRPr="006B36E3">
        <w:rPr>
          <w:rFonts w:eastAsia="Calibri"/>
        </w:rPr>
        <w:t xml:space="preserve">. </w:t>
      </w:r>
    </w:p>
    <w:p w:rsidR="00A04294" w:rsidRDefault="00A04294" w:rsidP="007B2BBA">
      <w:pPr>
        <w:pStyle w:val="Heading2"/>
        <w:jc w:val="both"/>
        <w:rPr>
          <w:lang w:val="en-CA"/>
        </w:rPr>
      </w:pPr>
      <w:r>
        <w:rPr>
          <w:lang w:val="en-CA"/>
        </w:rPr>
        <w:t>3.2</w:t>
      </w:r>
      <w:r w:rsidRPr="00F4193A">
        <w:rPr>
          <w:lang w:val="en-CA"/>
        </w:rPr>
        <w:t xml:space="preserve"> Aviation Emissions Targets</w:t>
      </w:r>
    </w:p>
    <w:p w:rsidR="00A04294" w:rsidRPr="006B36E3" w:rsidRDefault="00A04294" w:rsidP="007B2BBA">
      <w:pPr>
        <w:jc w:val="both"/>
        <w:rPr>
          <w:rFonts w:eastAsia="Calibri"/>
        </w:rPr>
      </w:pPr>
      <w:r w:rsidRPr="006B36E3">
        <w:rPr>
          <w:rFonts w:eastAsia="Calibri"/>
        </w:rPr>
        <w:t>WestJet support</w:t>
      </w:r>
      <w:r w:rsidR="00314141" w:rsidRPr="006B36E3">
        <w:rPr>
          <w:rFonts w:eastAsia="Calibri"/>
        </w:rPr>
        <w:t>s</w:t>
      </w:r>
      <w:r w:rsidRPr="006B36E3">
        <w:rPr>
          <w:rFonts w:eastAsia="Calibri"/>
        </w:rPr>
        <w:t xml:space="preserve"> the Air Transport Action Group’s goals of a cumulative global average improvement in fuel efficiency of 1.5 per cent per year through to 2020, carbon-neutral growth from 2020 and a reduction in CO2 emissions of 50 per cent by 2050 as compared to 2005 levels. </w:t>
      </w:r>
    </w:p>
    <w:p w:rsidR="00A04294" w:rsidRDefault="00A04294" w:rsidP="00CA1946">
      <w:pPr>
        <w:ind w:left="540"/>
        <w:jc w:val="both"/>
        <w:rPr>
          <w:bCs/>
          <w:sz w:val="20"/>
          <w:lang w:val="en-CA"/>
        </w:rPr>
      </w:pPr>
    </w:p>
    <w:p w:rsidR="00A04294" w:rsidRDefault="00A04294" w:rsidP="00572AB6">
      <w:pPr>
        <w:ind w:left="540"/>
        <w:jc w:val="center"/>
        <w:rPr>
          <w:bCs/>
          <w:sz w:val="20"/>
          <w:lang w:val="en-CA"/>
        </w:rPr>
      </w:pPr>
      <w:r>
        <w:rPr>
          <w:noProof/>
          <w:lang w:val="en-CA" w:eastAsia="en-CA"/>
        </w:rPr>
        <w:drawing>
          <wp:inline distT="0" distB="0" distL="0" distR="0" wp14:anchorId="723CFCA5" wp14:editId="28B5300B">
            <wp:extent cx="2606722" cy="1529158"/>
            <wp:effectExtent l="0" t="0" r="0" b="0"/>
            <wp:docPr id="6" name="Picture 5">
              <a:extLst xmlns:a="http://schemas.openxmlformats.org/drawingml/2006/main">
                <a:ext uri="{FF2B5EF4-FFF2-40B4-BE49-F238E27FC236}">
                  <a16:creationId xmlns:a16="http://schemas.microsoft.com/office/drawing/2014/main" id="{83C14A7D-0CFC-4BCC-9C91-EF7A1EC51E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3C14A7D-0CFC-4BCC-9C91-EF7A1EC51EB8}"/>
                        </a:ext>
                      </a:extLst>
                    </pic:cNvPr>
                    <pic:cNvPicPr>
                      <a:picLocks noChangeAspect="1"/>
                    </pic:cNvPicPr>
                  </pic:nvPicPr>
                  <pic:blipFill rotWithShape="1">
                    <a:blip r:embed="rId8" cstate="print"/>
                    <a:srcRect t="12667"/>
                    <a:stretch/>
                  </pic:blipFill>
                  <pic:spPr>
                    <a:xfrm>
                      <a:off x="0" y="0"/>
                      <a:ext cx="2613768" cy="1533291"/>
                    </a:xfrm>
                    <a:prstGeom prst="rect">
                      <a:avLst/>
                    </a:prstGeom>
                  </pic:spPr>
                </pic:pic>
              </a:graphicData>
            </a:graphic>
          </wp:inline>
        </w:drawing>
      </w:r>
    </w:p>
    <w:p w:rsidR="00A04294" w:rsidRDefault="00A04294" w:rsidP="00CA1946">
      <w:pPr>
        <w:ind w:left="540"/>
        <w:jc w:val="both"/>
        <w:rPr>
          <w:bCs/>
          <w:sz w:val="20"/>
          <w:lang w:val="en-CA"/>
        </w:rPr>
      </w:pPr>
    </w:p>
    <w:p w:rsidR="00A04294" w:rsidRPr="006B36E3" w:rsidRDefault="00A04294" w:rsidP="007B2BBA">
      <w:pPr>
        <w:jc w:val="both"/>
        <w:rPr>
          <w:rFonts w:eastAsia="Calibri"/>
        </w:rPr>
      </w:pPr>
      <w:r w:rsidRPr="006B36E3">
        <w:rPr>
          <w:rFonts w:eastAsia="Calibri"/>
        </w:rPr>
        <w:lastRenderedPageBreak/>
        <w:t>The figure above illustrates the anticipated impact of actions that are being taken by the aviation sector as it implements its climate plan</w:t>
      </w:r>
      <w:r w:rsidR="001D0324" w:rsidRPr="006B36E3">
        <w:rPr>
          <w:rFonts w:eastAsia="Calibri"/>
        </w:rPr>
        <w:t xml:space="preserve">. </w:t>
      </w:r>
      <w:r w:rsidR="00314141" w:rsidRPr="006B36E3">
        <w:rPr>
          <w:rFonts w:eastAsia="Calibri"/>
        </w:rPr>
        <w:t>To meet the carbon neutral growth goal of 2020, international aviation has agreed on a global market based measure to put a price on international growth emissions</w:t>
      </w:r>
      <w:r w:rsidR="001D0324" w:rsidRPr="006B36E3">
        <w:rPr>
          <w:rFonts w:eastAsia="Calibri"/>
        </w:rPr>
        <w:t xml:space="preserve">. </w:t>
      </w:r>
      <w:r w:rsidRPr="006B36E3">
        <w:rPr>
          <w:rFonts w:eastAsia="Calibri"/>
        </w:rPr>
        <w:t xml:space="preserve">As shown in the figure above, </w:t>
      </w:r>
      <w:r w:rsidR="00314141" w:rsidRPr="006B36E3">
        <w:rPr>
          <w:rFonts w:eastAsia="Calibri"/>
        </w:rPr>
        <w:t xml:space="preserve">it is anticipated that </w:t>
      </w:r>
      <w:r w:rsidRPr="006B36E3">
        <w:rPr>
          <w:rFonts w:eastAsia="Calibri"/>
        </w:rPr>
        <w:t xml:space="preserve">sustainable aviation fuels </w:t>
      </w:r>
      <w:r w:rsidR="00314141" w:rsidRPr="006B36E3">
        <w:rPr>
          <w:rFonts w:eastAsia="Calibri"/>
        </w:rPr>
        <w:t>will</w:t>
      </w:r>
      <w:r w:rsidRPr="006B36E3">
        <w:rPr>
          <w:rFonts w:eastAsia="Calibri"/>
        </w:rPr>
        <w:t xml:space="preserve"> play an important role in helping airlines achieve significant emissions reductions</w:t>
      </w:r>
      <w:r w:rsidR="00314141" w:rsidRPr="006B36E3">
        <w:rPr>
          <w:rFonts w:eastAsia="Calibri"/>
        </w:rPr>
        <w:t xml:space="preserve"> and meet</w:t>
      </w:r>
      <w:r w:rsidR="00986423" w:rsidRPr="006B36E3">
        <w:rPr>
          <w:rFonts w:eastAsia="Calibri"/>
        </w:rPr>
        <w:t>ing</w:t>
      </w:r>
      <w:r w:rsidR="00314141" w:rsidRPr="006B36E3">
        <w:rPr>
          <w:rFonts w:eastAsia="Calibri"/>
        </w:rPr>
        <w:t xml:space="preserve"> aviation’s climate goals</w:t>
      </w:r>
      <w:r w:rsidRPr="006B36E3">
        <w:rPr>
          <w:rFonts w:eastAsia="Calibri"/>
        </w:rPr>
        <w:t>.</w:t>
      </w:r>
    </w:p>
    <w:p w:rsidR="00A04294" w:rsidRDefault="00A04294" w:rsidP="007B2BBA">
      <w:pPr>
        <w:pStyle w:val="Heading2"/>
        <w:jc w:val="both"/>
        <w:rPr>
          <w:lang w:val="en-CA"/>
        </w:rPr>
      </w:pPr>
      <w:r>
        <w:rPr>
          <w:lang w:val="en-CA"/>
        </w:rPr>
        <w:t>3.3</w:t>
      </w:r>
      <w:r w:rsidRPr="00AD1CF0">
        <w:rPr>
          <w:lang w:val="en-CA"/>
        </w:rPr>
        <w:t xml:space="preserve"> C</w:t>
      </w:r>
      <w:r>
        <w:rPr>
          <w:lang w:val="en-CA"/>
        </w:rPr>
        <w:t xml:space="preserve">hallenge </w:t>
      </w:r>
    </w:p>
    <w:p w:rsidR="00A04294" w:rsidRPr="006B36E3" w:rsidRDefault="00A04294" w:rsidP="007B2BBA">
      <w:pPr>
        <w:jc w:val="both"/>
        <w:rPr>
          <w:lang w:val="en-CA"/>
        </w:rPr>
      </w:pPr>
      <w:r w:rsidRPr="006B36E3">
        <w:rPr>
          <w:lang w:val="en-CA"/>
        </w:rPr>
        <w:t xml:space="preserve">The global aviation industry has </w:t>
      </w:r>
      <w:r w:rsidR="00251EE9" w:rsidRPr="006B36E3">
        <w:rPr>
          <w:lang w:val="en-CA"/>
        </w:rPr>
        <w:t xml:space="preserve">remained active in </w:t>
      </w:r>
      <w:r w:rsidRPr="006B36E3">
        <w:rPr>
          <w:lang w:val="en-CA"/>
        </w:rPr>
        <w:t xml:space="preserve">supporting the development of </w:t>
      </w:r>
      <w:r w:rsidR="00872D1D">
        <w:rPr>
          <w:lang w:val="en-CA"/>
        </w:rPr>
        <w:t>BioJet</w:t>
      </w:r>
      <w:r w:rsidR="001D0324" w:rsidRPr="006B36E3">
        <w:rPr>
          <w:lang w:val="en-CA"/>
        </w:rPr>
        <w:t xml:space="preserve">. </w:t>
      </w:r>
      <w:r w:rsidRPr="006B36E3">
        <w:rPr>
          <w:lang w:val="en-CA"/>
        </w:rPr>
        <w:t xml:space="preserve">The first </w:t>
      </w:r>
      <w:r w:rsidR="00872D1D">
        <w:rPr>
          <w:lang w:val="en-CA"/>
        </w:rPr>
        <w:t>BioJet</w:t>
      </w:r>
      <w:r w:rsidRPr="006B36E3">
        <w:rPr>
          <w:lang w:val="en-CA"/>
        </w:rPr>
        <w:t xml:space="preserve"> flight occurred in 2008, and 10 years later, more than 100,000 flights have been operated using </w:t>
      </w:r>
      <w:r w:rsidR="00872D1D">
        <w:rPr>
          <w:lang w:val="en-CA"/>
        </w:rPr>
        <w:t>BioJet</w:t>
      </w:r>
      <w:r w:rsidRPr="006B36E3">
        <w:rPr>
          <w:lang w:val="en-CA"/>
        </w:rPr>
        <w:t xml:space="preserve"> across the world</w:t>
      </w:r>
      <w:r w:rsidR="001D0324" w:rsidRPr="006B36E3">
        <w:rPr>
          <w:lang w:val="en-CA"/>
        </w:rPr>
        <w:t xml:space="preserve">. </w:t>
      </w:r>
      <w:r w:rsidRPr="006B36E3">
        <w:rPr>
          <w:lang w:val="en-CA"/>
        </w:rPr>
        <w:t xml:space="preserve">While several </w:t>
      </w:r>
      <w:r w:rsidR="00872D1D">
        <w:rPr>
          <w:lang w:val="en-CA"/>
        </w:rPr>
        <w:t>BioJet</w:t>
      </w:r>
      <w:r w:rsidRPr="006B36E3">
        <w:rPr>
          <w:lang w:val="en-CA"/>
        </w:rPr>
        <w:t xml:space="preserve"> flights have occurred in Canada during that time, none of the </w:t>
      </w:r>
      <w:r w:rsidR="00872D1D">
        <w:rPr>
          <w:lang w:val="en-CA"/>
        </w:rPr>
        <w:t>BioJet</w:t>
      </w:r>
      <w:r w:rsidRPr="006B36E3">
        <w:rPr>
          <w:lang w:val="en-CA"/>
        </w:rPr>
        <w:t xml:space="preserve"> was manufactured in Canada, to the disappointment </w:t>
      </w:r>
      <w:r w:rsidR="00251EE9" w:rsidRPr="006B36E3">
        <w:rPr>
          <w:lang w:val="en-CA"/>
        </w:rPr>
        <w:t xml:space="preserve">of </w:t>
      </w:r>
      <w:r w:rsidRPr="006B36E3">
        <w:rPr>
          <w:lang w:val="en-CA"/>
        </w:rPr>
        <w:t>the Canadian aviation sector.</w:t>
      </w:r>
    </w:p>
    <w:p w:rsidR="00986423" w:rsidRPr="006B36E3" w:rsidRDefault="00986423" w:rsidP="00572AB6">
      <w:pPr>
        <w:pStyle w:val="ListParagraph"/>
        <w:keepNext/>
        <w:jc w:val="center"/>
        <w:rPr>
          <w:rFonts w:cstheme="minorHAnsi"/>
          <w:szCs w:val="22"/>
        </w:rPr>
      </w:pPr>
      <w:r w:rsidRPr="006B36E3">
        <w:rPr>
          <w:rFonts w:cstheme="minorHAnsi"/>
          <w:noProof/>
          <w:szCs w:val="22"/>
          <w:lang w:val="en-CA" w:eastAsia="en-CA"/>
        </w:rPr>
        <w:drawing>
          <wp:inline distT="0" distB="0" distL="0" distR="0" wp14:anchorId="50FFF7DC" wp14:editId="06D49202">
            <wp:extent cx="3127375" cy="1560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375" cy="1560830"/>
                    </a:xfrm>
                    <a:prstGeom prst="rect">
                      <a:avLst/>
                    </a:prstGeom>
                    <a:noFill/>
                  </pic:spPr>
                </pic:pic>
              </a:graphicData>
            </a:graphic>
          </wp:inline>
        </w:drawing>
      </w:r>
    </w:p>
    <w:p w:rsidR="00986423" w:rsidRDefault="00986423" w:rsidP="007B2BBA">
      <w:pPr>
        <w:pStyle w:val="Caption"/>
        <w:jc w:val="both"/>
      </w:pPr>
      <w:r>
        <w:t xml:space="preserve">Figure </w:t>
      </w:r>
      <w:r>
        <w:fldChar w:fldCharType="begin"/>
      </w:r>
      <w:r>
        <w:instrText xml:space="preserve"> SEQ Figure \* ARABIC </w:instrText>
      </w:r>
      <w:r>
        <w:fldChar w:fldCharType="separate"/>
      </w:r>
      <w:r w:rsidR="00B7240B">
        <w:rPr>
          <w:noProof/>
        </w:rPr>
        <w:t>1</w:t>
      </w:r>
      <w:r>
        <w:fldChar w:fldCharType="end"/>
      </w:r>
      <w:r>
        <w:t xml:space="preserve"> </w:t>
      </w:r>
      <w:r w:rsidRPr="00976ED3">
        <w:rPr>
          <w:noProof/>
        </w:rPr>
        <w:t xml:space="preserve">: </w:t>
      </w:r>
      <w:r w:rsidR="00872D1D">
        <w:rPr>
          <w:noProof/>
        </w:rPr>
        <w:t>BioJet</w:t>
      </w:r>
      <w:r w:rsidRPr="00976ED3">
        <w:rPr>
          <w:noProof/>
        </w:rPr>
        <w:t xml:space="preserve"> value chain</w:t>
      </w:r>
    </w:p>
    <w:p w:rsidR="00CD2A40" w:rsidRPr="006B36E3" w:rsidRDefault="00A04294" w:rsidP="007B2BBA">
      <w:pPr>
        <w:jc w:val="both"/>
        <w:rPr>
          <w:lang w:val="en-CA"/>
        </w:rPr>
      </w:pPr>
      <w:r w:rsidRPr="006B36E3">
        <w:rPr>
          <w:lang w:val="en-CA"/>
        </w:rPr>
        <w:t>In Canada, initial work has bee</w:t>
      </w:r>
      <w:r w:rsidR="00251EE9" w:rsidRPr="006B36E3">
        <w:rPr>
          <w:lang w:val="en-CA"/>
        </w:rPr>
        <w:t>n</w:t>
      </w:r>
      <w:r w:rsidRPr="006B36E3">
        <w:rPr>
          <w:lang w:val="en-CA"/>
        </w:rPr>
        <w:t xml:space="preserve"> done to assess specific regions, te</w:t>
      </w:r>
      <w:r w:rsidR="00251EE9" w:rsidRPr="006B36E3">
        <w:rPr>
          <w:lang w:val="en-CA"/>
        </w:rPr>
        <w:t>ch</w:t>
      </w:r>
      <w:r w:rsidRPr="006B36E3">
        <w:rPr>
          <w:lang w:val="en-CA"/>
        </w:rPr>
        <w:t xml:space="preserve">nologies and feedstock mixes that could form affordable </w:t>
      </w:r>
      <w:r w:rsidR="00872D1D">
        <w:rPr>
          <w:lang w:val="en-CA"/>
        </w:rPr>
        <w:t>BioJet</w:t>
      </w:r>
      <w:r w:rsidRPr="006B36E3">
        <w:rPr>
          <w:lang w:val="en-CA"/>
        </w:rPr>
        <w:t xml:space="preserve"> value chains. While the results look promising, more work needs to be done</w:t>
      </w:r>
      <w:r w:rsidR="001D0324" w:rsidRPr="006B36E3">
        <w:rPr>
          <w:lang w:val="en-CA"/>
        </w:rPr>
        <w:t xml:space="preserve">. </w:t>
      </w:r>
    </w:p>
    <w:p w:rsidR="00CD2A40" w:rsidRPr="006B36E3" w:rsidRDefault="00CD2A40" w:rsidP="007B2BBA">
      <w:pPr>
        <w:jc w:val="both"/>
        <w:rPr>
          <w:lang w:val="en-CA"/>
        </w:rPr>
      </w:pPr>
    </w:p>
    <w:p w:rsidR="00A04294" w:rsidRPr="006B36E3" w:rsidRDefault="00CD2A40" w:rsidP="007B2BBA">
      <w:pPr>
        <w:jc w:val="both"/>
        <w:rPr>
          <w:lang w:val="en-CA"/>
        </w:rPr>
      </w:pPr>
      <w:r w:rsidRPr="006B36E3">
        <w:rPr>
          <w:lang w:val="en-CA"/>
        </w:rPr>
        <w:t xml:space="preserve">It is important to ensure </w:t>
      </w:r>
      <w:r w:rsidR="00A04294" w:rsidRPr="006B36E3">
        <w:rPr>
          <w:lang w:val="en-CA"/>
        </w:rPr>
        <w:t xml:space="preserve">the sustainability and competitive advantage </w:t>
      </w:r>
      <w:r w:rsidRPr="006B36E3">
        <w:rPr>
          <w:lang w:val="en-CA"/>
        </w:rPr>
        <w:t>of an Alberta based value chain and manufacturing facility</w:t>
      </w:r>
      <w:r w:rsidR="001D0324" w:rsidRPr="006B36E3">
        <w:rPr>
          <w:lang w:val="en-CA"/>
        </w:rPr>
        <w:t xml:space="preserve">. </w:t>
      </w:r>
      <w:r w:rsidRPr="006B36E3">
        <w:rPr>
          <w:lang w:val="en-CA"/>
        </w:rPr>
        <w:t>To this end it is necessary to develop</w:t>
      </w:r>
      <w:r w:rsidR="00A04294" w:rsidRPr="006B36E3">
        <w:rPr>
          <w:lang w:val="en-CA"/>
        </w:rPr>
        <w:t xml:space="preserve"> long term sustainable feedstock and conversion </w:t>
      </w:r>
      <w:r w:rsidRPr="006B36E3">
        <w:rPr>
          <w:lang w:val="en-CA"/>
        </w:rPr>
        <w:t>approaches</w:t>
      </w:r>
      <w:r w:rsidR="00A04294" w:rsidRPr="006B36E3">
        <w:rPr>
          <w:lang w:val="en-CA"/>
        </w:rPr>
        <w:t xml:space="preserve"> for </w:t>
      </w:r>
      <w:r w:rsidRPr="006B36E3">
        <w:rPr>
          <w:lang w:val="en-CA"/>
        </w:rPr>
        <w:t>various feedstocks.</w:t>
      </w:r>
    </w:p>
    <w:p w:rsidR="008218B7" w:rsidRPr="006B36E3" w:rsidRDefault="008218B7" w:rsidP="007B2BBA">
      <w:pPr>
        <w:pStyle w:val="ListParagraph"/>
        <w:jc w:val="both"/>
        <w:rPr>
          <w:rFonts w:cstheme="minorHAnsi"/>
          <w:szCs w:val="22"/>
          <w:lang w:val="en-CA"/>
        </w:rPr>
      </w:pPr>
    </w:p>
    <w:p w:rsidR="00986423" w:rsidRDefault="00986423" w:rsidP="00572AB6">
      <w:pPr>
        <w:keepNext/>
        <w:jc w:val="center"/>
      </w:pPr>
      <w:r>
        <w:rPr>
          <w:noProof/>
          <w:lang w:val="en-CA" w:eastAsia="en-CA"/>
        </w:rPr>
        <w:drawing>
          <wp:inline distT="0" distB="0" distL="0" distR="0" wp14:anchorId="23992F05" wp14:editId="46ADA8E9">
            <wp:extent cx="2216469" cy="1904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7163" cy="1930737"/>
                    </a:xfrm>
                    <a:prstGeom prst="rect">
                      <a:avLst/>
                    </a:prstGeom>
                  </pic:spPr>
                </pic:pic>
              </a:graphicData>
            </a:graphic>
          </wp:inline>
        </w:drawing>
      </w:r>
    </w:p>
    <w:p w:rsidR="00986423" w:rsidRPr="00D55674" w:rsidRDefault="00986423" w:rsidP="007B2BBA">
      <w:pPr>
        <w:pStyle w:val="Caption"/>
        <w:jc w:val="both"/>
        <w:rPr>
          <w:sz w:val="22"/>
        </w:rPr>
      </w:pPr>
      <w:r>
        <w:t xml:space="preserve">Figure </w:t>
      </w:r>
      <w:r>
        <w:fldChar w:fldCharType="begin"/>
      </w:r>
      <w:r>
        <w:instrText xml:space="preserve"> SEQ Figure \* ARABIC </w:instrText>
      </w:r>
      <w:r>
        <w:fldChar w:fldCharType="separate"/>
      </w:r>
      <w:r w:rsidR="00B7240B">
        <w:rPr>
          <w:noProof/>
        </w:rPr>
        <w:t>2</w:t>
      </w:r>
      <w:r>
        <w:fldChar w:fldCharType="end"/>
      </w:r>
      <w:r>
        <w:t xml:space="preserve"> : Creating a sustainable </w:t>
      </w:r>
      <w:r w:rsidR="00872D1D">
        <w:t>BioJet</w:t>
      </w:r>
      <w:r>
        <w:t xml:space="preserve"> Value Chain</w:t>
      </w:r>
    </w:p>
    <w:p w:rsidR="008E6A50" w:rsidRPr="006B36E3" w:rsidRDefault="008E6A50" w:rsidP="007B2BBA">
      <w:pPr>
        <w:pStyle w:val="ListParagraph"/>
        <w:keepNext/>
        <w:jc w:val="both"/>
        <w:rPr>
          <w:rFonts w:cstheme="minorHAnsi"/>
          <w:szCs w:val="22"/>
        </w:rPr>
      </w:pPr>
    </w:p>
    <w:p w:rsidR="002A3C4A" w:rsidRPr="006B36E3" w:rsidRDefault="002A3C4A" w:rsidP="007B2BBA">
      <w:pPr>
        <w:jc w:val="both"/>
      </w:pPr>
      <w:r w:rsidRPr="006B36E3">
        <w:t>Canada has demonstrated successes in creating new, value-added markets for its abundant natural resources that are socially and environmentally responsible. Bio</w:t>
      </w:r>
      <w:r w:rsidR="00872D1D">
        <w:t>J</w:t>
      </w:r>
      <w:r w:rsidRPr="006B36E3">
        <w:t>et is positioned now to be one such Canadian success story</w:t>
      </w:r>
      <w:r w:rsidR="00986423" w:rsidRPr="006B36E3">
        <w:t xml:space="preserve"> but needs work to transition from a boutique fuel supply chain to an established industry and illustrated in Figure 2.</w:t>
      </w:r>
    </w:p>
    <w:p w:rsidR="002A3C4A" w:rsidRPr="006B36E3" w:rsidRDefault="002A3C4A" w:rsidP="007B2BBA">
      <w:pPr>
        <w:jc w:val="both"/>
        <w:rPr>
          <w:lang w:val="en-CA"/>
        </w:rPr>
      </w:pPr>
    </w:p>
    <w:p w:rsidR="008E6A50" w:rsidRPr="006B36E3" w:rsidRDefault="00CE5752" w:rsidP="007B2BBA">
      <w:pPr>
        <w:jc w:val="both"/>
      </w:pPr>
      <w:r w:rsidRPr="006B36E3">
        <w:t>WestJet is pursuing an opportunity to issue a WestJet Biofuel Challenge via CCITF’s Clean Technology Commercialization (CT Comm</w:t>
      </w:r>
      <w:r w:rsidR="00866380" w:rsidRPr="006B36E3">
        <w:t>) program</w:t>
      </w:r>
      <w:r w:rsidRPr="006B36E3">
        <w:t xml:space="preserve"> funded by the Provin</w:t>
      </w:r>
      <w:r w:rsidR="00654E78" w:rsidRPr="006B36E3">
        <w:t xml:space="preserve">ce of Alberta </w:t>
      </w:r>
      <w:r w:rsidR="00CD2A40" w:rsidRPr="006B36E3">
        <w:t xml:space="preserve">and WestJet </w:t>
      </w:r>
      <w:r w:rsidR="00654E78" w:rsidRPr="006B36E3">
        <w:t xml:space="preserve">to develop viable economical </w:t>
      </w:r>
      <w:r w:rsidRPr="006B36E3">
        <w:t xml:space="preserve">feedstock conversion </w:t>
      </w:r>
      <w:r w:rsidR="00866380" w:rsidRPr="006B36E3">
        <w:t>technologies for</w:t>
      </w:r>
      <w:r w:rsidRPr="006B36E3">
        <w:t xml:space="preserve"> the manufacture of </w:t>
      </w:r>
      <w:r w:rsidR="00CD2A40" w:rsidRPr="006B36E3">
        <w:t>B</w:t>
      </w:r>
      <w:r w:rsidRPr="006B36E3">
        <w:t>io</w:t>
      </w:r>
      <w:r w:rsidR="00872D1D">
        <w:t>J</w:t>
      </w:r>
      <w:r w:rsidRPr="006B36E3">
        <w:t>et</w:t>
      </w:r>
      <w:r w:rsidR="008139BA" w:rsidRPr="006B36E3">
        <w:t xml:space="preserve"> fuel in Alberta, </w:t>
      </w:r>
      <w:r w:rsidRPr="006B36E3">
        <w:t xml:space="preserve">and to </w:t>
      </w:r>
      <w:r w:rsidRPr="006B36E3">
        <w:lastRenderedPageBreak/>
        <w:t xml:space="preserve">pursue further technology </w:t>
      </w:r>
      <w:r w:rsidR="00781850" w:rsidRPr="006B36E3">
        <w:t xml:space="preserve">development and </w:t>
      </w:r>
      <w:r w:rsidRPr="006B36E3">
        <w:t>commercialization</w:t>
      </w:r>
      <w:r w:rsidR="00781850" w:rsidRPr="006B36E3">
        <w:t xml:space="preserve">. </w:t>
      </w:r>
      <w:r w:rsidR="00F83F88" w:rsidRPr="006B36E3">
        <w:t xml:space="preserve">It is recognized that no one </w:t>
      </w:r>
      <w:r w:rsidR="008218B7" w:rsidRPr="006B36E3">
        <w:t>feedstock found in Alberta may</w:t>
      </w:r>
      <w:r w:rsidR="00F83F88" w:rsidRPr="006B36E3">
        <w:t xml:space="preserve"> be available in sufficient quantity to meet the d</w:t>
      </w:r>
      <w:r w:rsidR="009974E0" w:rsidRPr="006B36E3">
        <w:t>emands of any one airline</w:t>
      </w:r>
      <w:r w:rsidR="001D0324" w:rsidRPr="006B36E3">
        <w:t xml:space="preserve">. </w:t>
      </w:r>
    </w:p>
    <w:p w:rsidR="008E6A50" w:rsidRPr="006B36E3" w:rsidRDefault="008E6A50" w:rsidP="007B2BBA">
      <w:pPr>
        <w:jc w:val="both"/>
      </w:pPr>
    </w:p>
    <w:p w:rsidR="002A3C4A" w:rsidRPr="006B36E3" w:rsidRDefault="002A3C4A" w:rsidP="007B2BBA">
      <w:pPr>
        <w:jc w:val="both"/>
      </w:pPr>
      <w:r w:rsidRPr="006B36E3">
        <w:t xml:space="preserve">The WestJet </w:t>
      </w:r>
      <w:r w:rsidR="00872D1D">
        <w:t>BioJet</w:t>
      </w:r>
      <w:r w:rsidRPr="006B36E3">
        <w:t xml:space="preserve"> Fuel Challenge intends to create a sustainable and affordable </w:t>
      </w:r>
      <w:r w:rsidR="00872D1D">
        <w:t>BioJet</w:t>
      </w:r>
      <w:r w:rsidRPr="006B36E3">
        <w:t xml:space="preserve"> value chain that will utilize/develop existing or emerging technologies, utilizing lower cost Alberta biomass, coupled with any other complementary efficient technologies to scale-up Alberta as a world leader in the bio</w:t>
      </w:r>
      <w:r w:rsidR="00872D1D">
        <w:t>J</w:t>
      </w:r>
      <w:r w:rsidRPr="006B36E3">
        <w:t>et industry</w:t>
      </w:r>
      <w:r w:rsidR="001D0324" w:rsidRPr="006B36E3">
        <w:t xml:space="preserve">. </w:t>
      </w:r>
    </w:p>
    <w:p w:rsidR="0096321A" w:rsidRPr="006B36E3" w:rsidRDefault="0096321A" w:rsidP="007B2BBA">
      <w:pPr>
        <w:jc w:val="both"/>
      </w:pPr>
    </w:p>
    <w:p w:rsidR="008139BA" w:rsidRPr="006B36E3" w:rsidRDefault="0096321A" w:rsidP="007B2BBA">
      <w:pPr>
        <w:jc w:val="both"/>
      </w:pPr>
      <w:r w:rsidRPr="006B36E3">
        <w:t xml:space="preserve">Subsequent </w:t>
      </w:r>
      <w:r w:rsidR="00CD2A40" w:rsidRPr="006B36E3">
        <w:t xml:space="preserve">work related to </w:t>
      </w:r>
      <w:r w:rsidRPr="006B36E3">
        <w:t>f</w:t>
      </w:r>
      <w:r w:rsidR="00F83F88" w:rsidRPr="006B36E3">
        <w:t>uel certifications</w:t>
      </w:r>
      <w:r w:rsidR="00F92F05" w:rsidRPr="006B36E3">
        <w:t>, sustainability requirements</w:t>
      </w:r>
      <w:r w:rsidR="00F83F88" w:rsidRPr="006B36E3">
        <w:t xml:space="preserve"> and other downstream logistics need be addressed </w:t>
      </w:r>
      <w:r w:rsidR="00FB6CD7" w:rsidRPr="006B36E3">
        <w:t>later</w:t>
      </w:r>
      <w:r w:rsidR="00F83F88" w:rsidRPr="006B36E3">
        <w:t>, but these issues will be similar for all potential technologies under consideration.</w:t>
      </w:r>
      <w:r w:rsidR="00D01121" w:rsidRPr="006B36E3">
        <w:t xml:space="preserve"> </w:t>
      </w:r>
      <w:r w:rsidR="00D01121" w:rsidRPr="006B36E3">
        <w:rPr>
          <w:u w:val="single"/>
        </w:rPr>
        <w:t xml:space="preserve">We highly encourage </w:t>
      </w:r>
      <w:r w:rsidR="00F92F05" w:rsidRPr="006B36E3">
        <w:rPr>
          <w:u w:val="single"/>
        </w:rPr>
        <w:t xml:space="preserve">and require proponents to develop </w:t>
      </w:r>
      <w:r w:rsidR="00D01121" w:rsidRPr="006B36E3">
        <w:t xml:space="preserve">an overall </w:t>
      </w:r>
      <w:r w:rsidR="00F92F05" w:rsidRPr="006B36E3">
        <w:t xml:space="preserve">value </w:t>
      </w:r>
      <w:r w:rsidR="00D01121" w:rsidRPr="006B36E3">
        <w:t xml:space="preserve">chain </w:t>
      </w:r>
      <w:r w:rsidRPr="006B36E3">
        <w:t>strategy that</w:t>
      </w:r>
      <w:r w:rsidR="00D01121" w:rsidRPr="006B36E3">
        <w:t xml:space="preserve"> may </w:t>
      </w:r>
      <w:r w:rsidRPr="006B36E3">
        <w:t>then seek funding</w:t>
      </w:r>
      <w:r w:rsidR="00D01121" w:rsidRPr="006B36E3">
        <w:t xml:space="preserve"> from </w:t>
      </w:r>
      <w:r w:rsidR="00872D1D" w:rsidRPr="006B36E3">
        <w:t>other</w:t>
      </w:r>
      <w:r w:rsidR="00D01121" w:rsidRPr="006B36E3">
        <w:t xml:space="preserve"> </w:t>
      </w:r>
      <w:r w:rsidR="00872D1D" w:rsidRPr="006B36E3">
        <w:t>sources</w:t>
      </w:r>
      <w:r w:rsidR="00D01121" w:rsidRPr="006B36E3">
        <w:t xml:space="preserve"> as applicable.</w:t>
      </w:r>
    </w:p>
    <w:p w:rsidR="002A3C4A" w:rsidRPr="006B36E3" w:rsidRDefault="002A3C4A" w:rsidP="007B2BBA">
      <w:pPr>
        <w:jc w:val="both"/>
      </w:pPr>
    </w:p>
    <w:p w:rsidR="002A3C4A" w:rsidRPr="006B36E3" w:rsidRDefault="002A3C4A" w:rsidP="007B2BBA">
      <w:pPr>
        <w:jc w:val="both"/>
      </w:pPr>
      <w:r w:rsidRPr="00962440">
        <w:rPr>
          <w:highlight w:val="yellow"/>
        </w:rPr>
        <w:t xml:space="preserve">Alberta Innovates in combination with </w:t>
      </w:r>
      <w:r w:rsidR="000C0B9F">
        <w:rPr>
          <w:highlight w:val="yellow"/>
        </w:rPr>
        <w:t xml:space="preserve">WestJet and the SM applicants, </w:t>
      </w:r>
      <w:r w:rsidRPr="00962440">
        <w:rPr>
          <w:highlight w:val="yellow"/>
        </w:rPr>
        <w:t xml:space="preserve">will deploy up to </w:t>
      </w:r>
      <w:r w:rsidRPr="00962440">
        <w:rPr>
          <w:b/>
          <w:highlight w:val="yellow"/>
        </w:rPr>
        <w:t xml:space="preserve">$2,000,000.00 </w:t>
      </w:r>
      <w:r w:rsidRPr="00962440">
        <w:rPr>
          <w:highlight w:val="yellow"/>
        </w:rPr>
        <w:t xml:space="preserve">for a demonstration, pilot plant or commercialization of a </w:t>
      </w:r>
      <w:r w:rsidRPr="00962440">
        <w:rPr>
          <w:b/>
          <w:highlight w:val="yellow"/>
        </w:rPr>
        <w:t>bioconversion technology</w:t>
      </w:r>
      <w:r w:rsidRPr="00962440">
        <w:rPr>
          <w:highlight w:val="yellow"/>
        </w:rPr>
        <w:t>(s), that can use Alberta sourced feedstock, leading to the manufacturing of a sustainable, certifiable, economically viable sustainable aviation fuel or</w:t>
      </w:r>
      <w:r w:rsidRPr="00962440">
        <w:rPr>
          <w:b/>
          <w:highlight w:val="yellow"/>
        </w:rPr>
        <w:t xml:space="preserve"> </w:t>
      </w:r>
      <w:r w:rsidR="00872D1D">
        <w:rPr>
          <w:b/>
          <w:highlight w:val="yellow"/>
        </w:rPr>
        <w:t>BioJet</w:t>
      </w:r>
      <w:r w:rsidR="00795B5F" w:rsidRPr="00962440">
        <w:rPr>
          <w:b/>
          <w:highlight w:val="yellow"/>
        </w:rPr>
        <w:t xml:space="preserve">.  </w:t>
      </w:r>
      <w:r w:rsidR="00795B5F" w:rsidRPr="00962440">
        <w:rPr>
          <w:highlight w:val="yellow"/>
        </w:rPr>
        <w:t>At minimum, the technology should produce sufficient volume to perform a jet fuel specification laboratory analysis in compliance with CGSB 3.23-2018.</w:t>
      </w:r>
      <w:r w:rsidR="00AF1992">
        <w:t xml:space="preserve"> </w:t>
      </w:r>
    </w:p>
    <w:p w:rsidR="002A3C4A" w:rsidRDefault="002A3C4A" w:rsidP="007B2BBA">
      <w:pPr>
        <w:jc w:val="both"/>
        <w:rPr>
          <w:sz w:val="20"/>
        </w:rPr>
      </w:pPr>
    </w:p>
    <w:p w:rsidR="00022EA1" w:rsidRPr="006B36E3" w:rsidRDefault="00022EA1" w:rsidP="007B2BBA">
      <w:pPr>
        <w:jc w:val="both"/>
        <w:rPr>
          <w:b/>
        </w:rPr>
      </w:pPr>
      <w:r w:rsidRPr="006B36E3">
        <w:rPr>
          <w:b/>
        </w:rPr>
        <w:t>It is understood this challenge does not favor any one feedstock or production pathway to achieve a</w:t>
      </w:r>
      <w:r w:rsidR="000E753C" w:rsidRPr="006B36E3">
        <w:rPr>
          <w:b/>
        </w:rPr>
        <w:t xml:space="preserve"> </w:t>
      </w:r>
      <w:r w:rsidRPr="006B36E3">
        <w:rPr>
          <w:b/>
        </w:rPr>
        <w:t>sustainable aviation fuel</w:t>
      </w:r>
      <w:r w:rsidR="00A5253C" w:rsidRPr="006B36E3">
        <w:rPr>
          <w:b/>
        </w:rPr>
        <w:t>, except</w:t>
      </w:r>
      <w:r w:rsidRPr="006B36E3">
        <w:rPr>
          <w:b/>
        </w:rPr>
        <w:t xml:space="preserve"> the conversion technology must be able to meet </w:t>
      </w:r>
      <w:r w:rsidR="00A5253C" w:rsidRPr="006B36E3">
        <w:rPr>
          <w:b/>
        </w:rPr>
        <w:t>the criteria as outline in section 5.0 below</w:t>
      </w:r>
      <w:r w:rsidR="00886097">
        <w:rPr>
          <w:b/>
        </w:rPr>
        <w:t xml:space="preserve"> and the feedstock supply must be largely sourced from Alberta</w:t>
      </w:r>
      <w:r w:rsidR="00A5253C" w:rsidRPr="006B36E3">
        <w:rPr>
          <w:b/>
        </w:rPr>
        <w:t>.</w:t>
      </w:r>
    </w:p>
    <w:p w:rsidR="008E6A50" w:rsidRDefault="008E6A50" w:rsidP="007B2BBA">
      <w:pPr>
        <w:pStyle w:val="Heading1"/>
        <w:jc w:val="both"/>
        <w:rPr>
          <w:lang w:val="en-CA"/>
        </w:rPr>
      </w:pPr>
      <w:r>
        <w:rPr>
          <w:lang w:val="en-CA"/>
        </w:rPr>
        <w:t xml:space="preserve">4.0 </w:t>
      </w:r>
      <w:r w:rsidR="00BC7FC5">
        <w:rPr>
          <w:lang w:val="en-CA"/>
        </w:rPr>
        <w:t>Guide to Sustainable Aviation Fuel</w:t>
      </w:r>
    </w:p>
    <w:p w:rsidR="00BC7FC5" w:rsidRPr="00AF1992" w:rsidRDefault="00BC7FC5" w:rsidP="007B2BBA">
      <w:pPr>
        <w:jc w:val="both"/>
        <w:rPr>
          <w:b/>
          <w:highlight w:val="yellow"/>
        </w:rPr>
      </w:pPr>
      <w:r w:rsidRPr="00AF1992">
        <w:t>For further information related to the opportunities and challenges in developing sustainable aviation fuel and to discover the other technology, operations and infrastructure improvements underway across the aviation industry, check out the following references:</w:t>
      </w:r>
    </w:p>
    <w:p w:rsidR="00BC7FC5" w:rsidRPr="00E64DE5" w:rsidRDefault="00BC7FC5" w:rsidP="007B2BBA">
      <w:pPr>
        <w:jc w:val="both"/>
        <w:rPr>
          <w:b/>
          <w:highlight w:val="yellow"/>
        </w:rPr>
      </w:pPr>
    </w:p>
    <w:p w:rsidR="00BC7FC5" w:rsidRPr="00AF1992" w:rsidRDefault="00872D1D" w:rsidP="007B2BBA">
      <w:pPr>
        <w:jc w:val="both"/>
      </w:pPr>
      <w:r w:rsidRPr="00AF1992">
        <w:t>Commercial</w:t>
      </w:r>
      <w:r w:rsidR="00BC7FC5" w:rsidRPr="00AF1992">
        <w:t xml:space="preserve"> Aviation Alternative Fuels Initiative, </w:t>
      </w:r>
      <w:hyperlink r:id="rId11" w:history="1">
        <w:r w:rsidR="00BC7FC5" w:rsidRPr="00E64DE5">
          <w:rPr>
            <w:rStyle w:val="Hyperlink"/>
          </w:rPr>
          <w:t>CAAFI</w:t>
        </w:r>
      </w:hyperlink>
    </w:p>
    <w:p w:rsidR="007E24B1" w:rsidRPr="00AF1992" w:rsidRDefault="00BC7FC5" w:rsidP="007B2BBA">
      <w:pPr>
        <w:jc w:val="both"/>
        <w:rPr>
          <w:bCs/>
          <w:lang w:val="en-CA"/>
        </w:rPr>
      </w:pPr>
      <w:r w:rsidRPr="00AF1992">
        <w:t xml:space="preserve">Air Transport Action Group </w:t>
      </w:r>
      <w:r w:rsidR="00C725F0" w:rsidRPr="00AF1992">
        <w:t>“</w:t>
      </w:r>
      <w:hyperlink r:id="rId12" w:history="1">
        <w:r w:rsidRPr="00E64DE5">
          <w:rPr>
            <w:rStyle w:val="Hyperlink"/>
          </w:rPr>
          <w:t>Beginner's Guide to Sustainable Aviation Fuel</w:t>
        </w:r>
      </w:hyperlink>
      <w:r w:rsidR="00C725F0" w:rsidRPr="00AF1992">
        <w:t>”</w:t>
      </w:r>
      <w:r w:rsidRPr="00AF1992">
        <w:t xml:space="preserve"> </w:t>
      </w:r>
    </w:p>
    <w:p w:rsidR="007E24B1" w:rsidRPr="00AF1992" w:rsidRDefault="00BC7FC5" w:rsidP="007B2BBA">
      <w:pPr>
        <w:jc w:val="both"/>
        <w:rPr>
          <w:bCs/>
          <w:lang w:val="en-CA"/>
        </w:rPr>
      </w:pPr>
      <w:r w:rsidRPr="00AF1992">
        <w:rPr>
          <w:bCs/>
          <w:lang w:val="en-CA"/>
        </w:rPr>
        <w:t>International</w:t>
      </w:r>
      <w:r w:rsidR="00C725F0" w:rsidRPr="00AF1992">
        <w:rPr>
          <w:bCs/>
          <w:lang w:val="en-CA"/>
        </w:rPr>
        <w:t xml:space="preserve"> Energy Agency Task 39 report “</w:t>
      </w:r>
      <w:hyperlink r:id="rId13" w:history="1">
        <w:r w:rsidR="00C725F0" w:rsidRPr="00E64DE5">
          <w:rPr>
            <w:rStyle w:val="Hyperlink"/>
            <w:lang w:val="en-CA"/>
          </w:rPr>
          <w:t>The potential and challenges of drop-in biofuels</w:t>
        </w:r>
      </w:hyperlink>
      <w:r w:rsidR="00C725F0" w:rsidRPr="00AF1992">
        <w:rPr>
          <w:lang w:val="en-CA"/>
        </w:rPr>
        <w:t>”</w:t>
      </w:r>
    </w:p>
    <w:p w:rsidR="008218B7" w:rsidRPr="006B36E3" w:rsidRDefault="008218B7" w:rsidP="007B2BBA">
      <w:pPr>
        <w:jc w:val="both"/>
        <w:rPr>
          <w:lang w:val="en-CA"/>
        </w:rPr>
      </w:pPr>
    </w:p>
    <w:p w:rsidR="00C725F0" w:rsidRPr="00AF1992" w:rsidRDefault="0096321A" w:rsidP="007B2BBA">
      <w:pPr>
        <w:jc w:val="both"/>
        <w:rPr>
          <w:sz w:val="20"/>
        </w:rPr>
      </w:pPr>
      <w:r w:rsidRPr="00AF1992">
        <w:t>This section is</w:t>
      </w:r>
      <w:r w:rsidR="00A5253C" w:rsidRPr="00AF1992">
        <w:t xml:space="preserve"> intended to give the reader the </w:t>
      </w:r>
      <w:r w:rsidRPr="00AF1992">
        <w:t>status</w:t>
      </w:r>
      <w:r w:rsidR="00A5253C" w:rsidRPr="00AF1992">
        <w:t xml:space="preserve"> of </w:t>
      </w:r>
      <w:r w:rsidRPr="00AF1992">
        <w:t xml:space="preserve">current </w:t>
      </w:r>
      <w:r w:rsidR="000E753C" w:rsidRPr="00AF1992">
        <w:t>sustainable aviation fuels</w:t>
      </w:r>
      <w:r w:rsidR="00A5253C" w:rsidRPr="00AF1992">
        <w:t xml:space="preserve"> </w:t>
      </w:r>
      <w:r w:rsidRPr="00AF1992">
        <w:t>production pathways and</w:t>
      </w:r>
      <w:r w:rsidR="00A5253C" w:rsidRPr="00AF1992">
        <w:t xml:space="preserve"> is not intended to imply that these technologies are the only ones that might be bro</w:t>
      </w:r>
      <w:r w:rsidRPr="00AF1992">
        <w:t xml:space="preserve">ught forward for consideration. </w:t>
      </w:r>
    </w:p>
    <w:p w:rsidR="00927F2D" w:rsidRPr="00927F2D" w:rsidRDefault="00927F2D" w:rsidP="007B2BBA">
      <w:pPr>
        <w:pStyle w:val="Heading1"/>
        <w:jc w:val="both"/>
      </w:pPr>
      <w:bookmarkStart w:id="0" w:name="_Toc514060774"/>
      <w:bookmarkStart w:id="1" w:name="_Toc514060838"/>
      <w:bookmarkStart w:id="2" w:name="_Toc514075109"/>
      <w:bookmarkStart w:id="3" w:name="_Toc514862965"/>
      <w:bookmarkStart w:id="4" w:name="_Toc514863031"/>
      <w:bookmarkStart w:id="5" w:name="_Toc514863127"/>
      <w:bookmarkStart w:id="6" w:name="_Toc514862966"/>
      <w:bookmarkStart w:id="7" w:name="_Toc514863032"/>
      <w:bookmarkStart w:id="8" w:name="_Toc514863128"/>
      <w:bookmarkStart w:id="9" w:name="_Toc514862967"/>
      <w:bookmarkStart w:id="10" w:name="_Toc514863033"/>
      <w:bookmarkStart w:id="11" w:name="_Toc514863129"/>
      <w:bookmarkStart w:id="12" w:name="_Toc514862968"/>
      <w:bookmarkStart w:id="13" w:name="_Toc514863034"/>
      <w:bookmarkStart w:id="14" w:name="_Toc514863130"/>
      <w:bookmarkStart w:id="15" w:name="_Toc514862969"/>
      <w:bookmarkStart w:id="16" w:name="_Toc514863035"/>
      <w:bookmarkStart w:id="17" w:name="_Toc514863131"/>
      <w:bookmarkStart w:id="18" w:name="_Toc514862970"/>
      <w:bookmarkStart w:id="19" w:name="_Toc514863036"/>
      <w:bookmarkStart w:id="20" w:name="_Toc514863132"/>
      <w:bookmarkStart w:id="21" w:name="_Toc514862971"/>
      <w:bookmarkStart w:id="22" w:name="_Toc514863037"/>
      <w:bookmarkStart w:id="23" w:name="_Toc514863133"/>
      <w:bookmarkStart w:id="24" w:name="_Toc514862972"/>
      <w:bookmarkStart w:id="25" w:name="_Toc514863038"/>
      <w:bookmarkStart w:id="26" w:name="_Toc514863134"/>
      <w:bookmarkStart w:id="27" w:name="_Toc514862973"/>
      <w:bookmarkStart w:id="28" w:name="_Toc514863039"/>
      <w:bookmarkStart w:id="29" w:name="_Toc514863135"/>
      <w:bookmarkStart w:id="30" w:name="_Toc514060779"/>
      <w:bookmarkStart w:id="31" w:name="_Toc514060843"/>
      <w:bookmarkStart w:id="32" w:name="_Toc514075114"/>
      <w:bookmarkStart w:id="33" w:name="_Toc514862974"/>
      <w:bookmarkStart w:id="34" w:name="_Toc514863040"/>
      <w:bookmarkStart w:id="35" w:name="_Toc514863136"/>
      <w:bookmarkStart w:id="36" w:name="_Toc514060780"/>
      <w:bookmarkStart w:id="37" w:name="_Toc514060844"/>
      <w:bookmarkStart w:id="38" w:name="_Toc514075115"/>
      <w:bookmarkStart w:id="39" w:name="_Toc514862975"/>
      <w:bookmarkStart w:id="40" w:name="_Toc514863041"/>
      <w:bookmarkStart w:id="41" w:name="_Toc5148631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27F2D">
        <w:t xml:space="preserve">5.0 Technology </w:t>
      </w:r>
      <w:r w:rsidRPr="00E64DE5">
        <w:rPr>
          <w:lang w:val="en-CA"/>
        </w:rPr>
        <w:t>Requirements</w:t>
      </w:r>
      <w:r w:rsidRPr="00927F2D">
        <w:t>/Deliverables</w:t>
      </w:r>
    </w:p>
    <w:p w:rsidR="00927F2D" w:rsidRPr="006C67A8" w:rsidRDefault="00927F2D" w:rsidP="007B2BBA">
      <w:pPr>
        <w:jc w:val="both"/>
      </w:pPr>
      <w:r w:rsidRPr="006C67A8">
        <w:t xml:space="preserve">Due to the stringent regulation of jet fuel and high investment in current jet engine technology as well as the supply infrastructure, the aviation industry </w:t>
      </w:r>
      <w:r w:rsidR="00C725F0" w:rsidRPr="006C67A8">
        <w:t>requires a</w:t>
      </w:r>
      <w:r w:rsidRPr="006C67A8">
        <w:t xml:space="preserve"> solution </w:t>
      </w:r>
      <w:r w:rsidR="00C725F0" w:rsidRPr="006C67A8">
        <w:t>that is</w:t>
      </w:r>
      <w:r w:rsidRPr="006C67A8">
        <w:t xml:space="preserve"> a drop-in</w:t>
      </w:r>
      <w:r w:rsidR="007D179E" w:rsidRPr="006C67A8">
        <w:t xml:space="preserve">, sustainable and </w:t>
      </w:r>
      <w:r w:rsidR="00587596">
        <w:t xml:space="preserve">an </w:t>
      </w:r>
      <w:r w:rsidR="007D179E" w:rsidRPr="006C67A8">
        <w:t>affordable</w:t>
      </w:r>
      <w:r w:rsidRPr="006C67A8">
        <w:t xml:space="preserve"> fuel alternative to petroleum jet</w:t>
      </w:r>
      <w:r w:rsidR="00C725F0" w:rsidRPr="006C67A8">
        <w:t xml:space="preserve"> </w:t>
      </w:r>
      <w:r w:rsidRPr="006C67A8">
        <w:t xml:space="preserve">fuel. Therefore, </w:t>
      </w:r>
      <w:r w:rsidR="00872D1D">
        <w:t>BioJet</w:t>
      </w:r>
      <w:r w:rsidRPr="006C67A8">
        <w:t xml:space="preserve"> fuel technology should fulfil the following requirements to have any significant impact:</w:t>
      </w:r>
    </w:p>
    <w:p w:rsidR="00927F2D" w:rsidRPr="00927F2D" w:rsidRDefault="00927F2D" w:rsidP="007B2BBA">
      <w:pPr>
        <w:jc w:val="both"/>
        <w:rPr>
          <w:sz w:val="20"/>
        </w:rPr>
      </w:pPr>
    </w:p>
    <w:p w:rsidR="00927F2D" w:rsidRPr="006C67A8" w:rsidRDefault="00927F2D" w:rsidP="007B2BBA">
      <w:pPr>
        <w:pStyle w:val="ListParagraph"/>
        <w:numPr>
          <w:ilvl w:val="0"/>
          <w:numId w:val="23"/>
        </w:numPr>
        <w:jc w:val="both"/>
        <w:rPr>
          <w:szCs w:val="22"/>
        </w:rPr>
      </w:pPr>
      <w:r w:rsidRPr="006C67A8">
        <w:rPr>
          <w:szCs w:val="22"/>
        </w:rPr>
        <w:t xml:space="preserve">Flexibility in feed stock processing, as even the same type of feedstock from renewable sources can vary in composition; for instance, vegetable oils can have different levels of unsaturation and acid content. </w:t>
      </w:r>
    </w:p>
    <w:p w:rsidR="00A5253C" w:rsidRDefault="00A5253C" w:rsidP="007B2BBA">
      <w:pPr>
        <w:pStyle w:val="ListParagraph"/>
        <w:numPr>
          <w:ilvl w:val="0"/>
          <w:numId w:val="23"/>
        </w:numPr>
        <w:jc w:val="both"/>
        <w:rPr>
          <w:szCs w:val="22"/>
        </w:rPr>
      </w:pPr>
      <w:r w:rsidRPr="006C67A8">
        <w:rPr>
          <w:szCs w:val="22"/>
        </w:rPr>
        <w:t>Feed stock supply must be</w:t>
      </w:r>
      <w:r w:rsidR="00795B5F">
        <w:rPr>
          <w:szCs w:val="22"/>
        </w:rPr>
        <w:t xml:space="preserve"> primarily</w:t>
      </w:r>
      <w:r w:rsidRPr="006C67A8">
        <w:rPr>
          <w:szCs w:val="22"/>
        </w:rPr>
        <w:t xml:space="preserve"> available within Alberta.</w:t>
      </w:r>
    </w:p>
    <w:p w:rsidR="00795B5F" w:rsidRPr="006C67A8" w:rsidRDefault="00795B5F" w:rsidP="007B2BBA">
      <w:pPr>
        <w:pStyle w:val="ListParagraph"/>
        <w:numPr>
          <w:ilvl w:val="0"/>
          <w:numId w:val="23"/>
        </w:numPr>
        <w:jc w:val="both"/>
        <w:rPr>
          <w:szCs w:val="22"/>
        </w:rPr>
      </w:pPr>
      <w:r>
        <w:rPr>
          <w:szCs w:val="22"/>
        </w:rPr>
        <w:t xml:space="preserve">Installation and manufacturing to occur in </w:t>
      </w:r>
      <w:r w:rsidR="00872D1D">
        <w:rPr>
          <w:szCs w:val="22"/>
        </w:rPr>
        <w:t>Alberta</w:t>
      </w:r>
      <w:r>
        <w:rPr>
          <w:szCs w:val="22"/>
        </w:rPr>
        <w:t>.</w:t>
      </w:r>
    </w:p>
    <w:p w:rsidR="00927F2D" w:rsidRPr="006C67A8" w:rsidRDefault="00927F2D" w:rsidP="007B2BBA">
      <w:pPr>
        <w:pStyle w:val="ListParagraph"/>
        <w:numPr>
          <w:ilvl w:val="0"/>
          <w:numId w:val="23"/>
        </w:numPr>
        <w:jc w:val="both"/>
        <w:rPr>
          <w:szCs w:val="22"/>
        </w:rPr>
      </w:pPr>
      <w:r w:rsidRPr="006C67A8">
        <w:rPr>
          <w:szCs w:val="22"/>
        </w:rPr>
        <w:t>Should meet jet fuel specifications, especially freezing point, thermal stability and energy content.</w:t>
      </w:r>
    </w:p>
    <w:p w:rsidR="00927F2D" w:rsidRPr="006C67A8" w:rsidRDefault="00927F2D" w:rsidP="007B2BBA">
      <w:pPr>
        <w:pStyle w:val="ListParagraph"/>
        <w:numPr>
          <w:ilvl w:val="0"/>
          <w:numId w:val="23"/>
        </w:numPr>
        <w:jc w:val="both"/>
        <w:rPr>
          <w:szCs w:val="22"/>
        </w:rPr>
      </w:pPr>
      <w:r w:rsidRPr="006C67A8">
        <w:rPr>
          <w:szCs w:val="22"/>
        </w:rPr>
        <w:t>End products should have</w:t>
      </w:r>
      <w:r w:rsidRPr="006C67A8">
        <w:rPr>
          <w:szCs w:val="22"/>
          <w:lang w:val="en-CA"/>
        </w:rPr>
        <w:t xml:space="preserve"> ability to meet quality and safety requirements, have a path to get ASTM certification/approval</w:t>
      </w:r>
      <w:r w:rsidR="00795B5F">
        <w:rPr>
          <w:szCs w:val="22"/>
          <w:lang w:val="en-CA"/>
        </w:rPr>
        <w:t xml:space="preserve"> (or equivalent CGSB 3.23-2018)</w:t>
      </w:r>
      <w:r w:rsidRPr="006C67A8">
        <w:rPr>
          <w:szCs w:val="22"/>
          <w:lang w:val="en-CA"/>
        </w:rPr>
        <w:t>.</w:t>
      </w:r>
    </w:p>
    <w:p w:rsidR="00927F2D" w:rsidRPr="006C67A8" w:rsidRDefault="00927F2D" w:rsidP="007B2BBA">
      <w:pPr>
        <w:pStyle w:val="ListParagraph"/>
        <w:numPr>
          <w:ilvl w:val="0"/>
          <w:numId w:val="23"/>
        </w:numPr>
        <w:jc w:val="both"/>
        <w:rPr>
          <w:szCs w:val="22"/>
        </w:rPr>
      </w:pPr>
      <w:r w:rsidRPr="006C67A8">
        <w:rPr>
          <w:szCs w:val="22"/>
        </w:rPr>
        <w:lastRenderedPageBreak/>
        <w:t>Should be a drop-in replacement for petroleum-based jet fuel and</w:t>
      </w:r>
      <w:r w:rsidR="00795B5F">
        <w:rPr>
          <w:szCs w:val="22"/>
        </w:rPr>
        <w:t>, demonstrate that it could meet</w:t>
      </w:r>
      <w:r w:rsidR="00795B5F" w:rsidRPr="006C67A8">
        <w:rPr>
          <w:szCs w:val="22"/>
        </w:rPr>
        <w:t xml:space="preserve"> </w:t>
      </w:r>
      <w:r w:rsidR="00795B5F">
        <w:rPr>
          <w:szCs w:val="22"/>
        </w:rPr>
        <w:t>generally accepted sustainability principles</w:t>
      </w:r>
      <w:r w:rsidRPr="006C67A8">
        <w:rPr>
          <w:szCs w:val="22"/>
        </w:rPr>
        <w:t>.</w:t>
      </w:r>
      <w:r w:rsidRPr="006C67A8">
        <w:rPr>
          <w:szCs w:val="22"/>
          <w:lang w:val="en-CA"/>
        </w:rPr>
        <w:t xml:space="preserve"> </w:t>
      </w:r>
    </w:p>
    <w:p w:rsidR="00681563" w:rsidRPr="000C0B9F" w:rsidRDefault="00927F2D" w:rsidP="007B2BBA">
      <w:pPr>
        <w:pStyle w:val="Heading3"/>
        <w:jc w:val="both"/>
        <w:rPr>
          <w:rFonts w:asciiTheme="minorHAnsi" w:hAnsiTheme="minorHAnsi"/>
        </w:rPr>
      </w:pPr>
      <w:r w:rsidRPr="000C0B9F">
        <w:rPr>
          <w:rFonts w:asciiTheme="minorHAnsi" w:hAnsiTheme="minorHAnsi"/>
          <w:lang w:val="en-CA"/>
        </w:rPr>
        <w:t>Production, operating, and maintenance costs should be competitive with petroleum jet fuel</w:t>
      </w:r>
      <w:r w:rsidR="00795B5F" w:rsidRPr="000C0B9F">
        <w:rPr>
          <w:rFonts w:asciiTheme="minorHAnsi" w:hAnsiTheme="minorHAnsi"/>
          <w:lang w:val="en-CA"/>
        </w:rPr>
        <w:t xml:space="preserve"> and show a pathway for </w:t>
      </w:r>
      <w:r w:rsidR="00886097" w:rsidRPr="000C0B9F">
        <w:rPr>
          <w:rFonts w:asciiTheme="minorHAnsi" w:hAnsiTheme="minorHAnsi"/>
          <w:lang w:val="en-CA"/>
        </w:rPr>
        <w:t>the en</w:t>
      </w:r>
      <w:r w:rsidR="000811B0" w:rsidRPr="000C0B9F">
        <w:rPr>
          <w:rFonts w:asciiTheme="minorHAnsi" w:hAnsiTheme="minorHAnsi"/>
          <w:lang w:val="en-CA"/>
        </w:rPr>
        <w:t>t</w:t>
      </w:r>
      <w:r w:rsidR="00886097" w:rsidRPr="000C0B9F">
        <w:rPr>
          <w:rFonts w:asciiTheme="minorHAnsi" w:hAnsiTheme="minorHAnsi"/>
          <w:lang w:val="en-CA"/>
        </w:rPr>
        <w:t xml:space="preserve">ire value chain </w:t>
      </w:r>
      <w:r w:rsidR="00795B5F" w:rsidRPr="000C0B9F">
        <w:rPr>
          <w:rFonts w:asciiTheme="minorHAnsi" w:hAnsiTheme="minorHAnsi"/>
          <w:lang w:val="en-CA"/>
        </w:rPr>
        <w:t>being competitive with petroleum jet fuel</w:t>
      </w:r>
      <w:r w:rsidRPr="000C0B9F">
        <w:rPr>
          <w:rFonts w:asciiTheme="minorHAnsi" w:hAnsiTheme="minorHAnsi"/>
          <w:lang w:val="en-CA"/>
        </w:rPr>
        <w:t>.</w:t>
      </w:r>
    </w:p>
    <w:p w:rsidR="00927F2D" w:rsidRPr="00927F2D" w:rsidRDefault="00927F2D" w:rsidP="007B2BBA">
      <w:pPr>
        <w:pStyle w:val="Heading1"/>
        <w:jc w:val="both"/>
        <w:rPr>
          <w:rFonts w:eastAsiaTheme="minorHAnsi"/>
          <w:lang w:val="en-CA"/>
        </w:rPr>
      </w:pPr>
      <w:r w:rsidRPr="00927F2D">
        <w:rPr>
          <w:rFonts w:eastAsiaTheme="minorHAnsi"/>
          <w:lang w:val="en-CA"/>
        </w:rPr>
        <w:t>6.0 Challenge Process</w:t>
      </w:r>
    </w:p>
    <w:p w:rsidR="005E69A5" w:rsidRPr="00E64DE5" w:rsidRDefault="00E67D41" w:rsidP="007B2BBA">
      <w:pPr>
        <w:jc w:val="both"/>
        <w:rPr>
          <w:rFonts w:eastAsiaTheme="minorHAnsi"/>
          <w:lang w:val="en-CA"/>
        </w:rPr>
      </w:pPr>
      <w:r w:rsidRPr="00AF1992">
        <w:rPr>
          <w:rFonts w:cstheme="minorHAnsi"/>
          <w:lang w:val="en-CA"/>
        </w:rPr>
        <w:t xml:space="preserve">The applicant for this challenge must be a qualified </w:t>
      </w:r>
      <w:r w:rsidR="00572AB6" w:rsidRPr="00AF1992">
        <w:rPr>
          <w:rFonts w:cstheme="minorHAnsi"/>
          <w:lang w:val="en-CA"/>
        </w:rPr>
        <w:t xml:space="preserve">Alberta </w:t>
      </w:r>
      <w:r w:rsidR="00572AB6">
        <w:rPr>
          <w:rFonts w:cstheme="minorHAnsi"/>
          <w:lang w:val="en-CA"/>
        </w:rPr>
        <w:t>SME</w:t>
      </w:r>
      <w:r w:rsidR="00587596">
        <w:rPr>
          <w:rFonts w:cstheme="minorHAnsi"/>
          <w:lang w:val="en-CA"/>
        </w:rPr>
        <w:t xml:space="preserve"> </w:t>
      </w:r>
      <w:r w:rsidR="00394EB0" w:rsidRPr="00572AB6">
        <w:rPr>
          <w:rFonts w:cstheme="minorHAnsi"/>
          <w:lang w:val="en-CA"/>
        </w:rPr>
        <w:t>company</w:t>
      </w:r>
      <w:r w:rsidR="00587596">
        <w:rPr>
          <w:rFonts w:cstheme="minorHAnsi"/>
          <w:lang w:val="en-CA"/>
        </w:rPr>
        <w:t xml:space="preserve">. </w:t>
      </w:r>
      <w:r w:rsidR="00681563" w:rsidRPr="00572AB6">
        <w:rPr>
          <w:rFonts w:eastAsiaTheme="minorHAnsi"/>
          <w:lang w:val="en-CA"/>
        </w:rPr>
        <w:t>The</w:t>
      </w:r>
      <w:r w:rsidR="00681563" w:rsidRPr="00E64DE5">
        <w:rPr>
          <w:rFonts w:eastAsiaTheme="minorHAnsi"/>
          <w:lang w:val="en-CA"/>
        </w:rPr>
        <w:t xml:space="preserve"> application process for this Challenge</w:t>
      </w:r>
      <w:r w:rsidR="005E69A5" w:rsidRPr="00E64DE5">
        <w:rPr>
          <w:rFonts w:eastAsiaTheme="minorHAnsi"/>
          <w:lang w:val="en-CA"/>
        </w:rPr>
        <w:t xml:space="preserve"> will take place in three phases:</w:t>
      </w:r>
    </w:p>
    <w:p w:rsidR="005E69A5" w:rsidRDefault="005E69A5" w:rsidP="007B2BBA">
      <w:pPr>
        <w:autoSpaceDE w:val="0"/>
        <w:autoSpaceDN w:val="0"/>
        <w:adjustRightInd w:val="0"/>
        <w:ind w:left="540"/>
        <w:jc w:val="both"/>
        <w:rPr>
          <w:rFonts w:eastAsiaTheme="minorHAnsi" w:cs="Calibri"/>
          <w:color w:val="000000"/>
          <w:sz w:val="20"/>
          <w:szCs w:val="22"/>
          <w:lang w:val="en-CA"/>
        </w:rPr>
      </w:pPr>
    </w:p>
    <w:p w:rsidR="00681563" w:rsidRPr="00927F2D" w:rsidRDefault="007028FA" w:rsidP="007B2BBA">
      <w:pPr>
        <w:pStyle w:val="Heading2"/>
        <w:jc w:val="both"/>
        <w:rPr>
          <w:rFonts w:eastAsiaTheme="minorHAnsi"/>
          <w:lang w:val="en-CA"/>
        </w:rPr>
      </w:pPr>
      <w:r w:rsidRPr="00357AFA">
        <w:rPr>
          <w:rFonts w:eastAsiaTheme="minorHAnsi"/>
          <w:u w:val="single"/>
          <w:lang w:val="en-CA"/>
        </w:rPr>
        <w:t>Phase</w:t>
      </w:r>
      <w:r w:rsidR="00681563" w:rsidRPr="00357AFA">
        <w:rPr>
          <w:rFonts w:eastAsiaTheme="minorHAnsi"/>
          <w:u w:val="single"/>
          <w:lang w:val="en-CA"/>
        </w:rPr>
        <w:t xml:space="preserve"> I:</w:t>
      </w:r>
      <w:r w:rsidR="00357AFA">
        <w:rPr>
          <w:rFonts w:eastAsiaTheme="minorHAnsi"/>
          <w:lang w:val="en-CA"/>
        </w:rPr>
        <w:t xml:space="preserve"> Expression of </w:t>
      </w:r>
      <w:r w:rsidR="00872D1D">
        <w:rPr>
          <w:rFonts w:eastAsiaTheme="minorHAnsi"/>
          <w:lang w:val="en-CA"/>
        </w:rPr>
        <w:t>Interest</w:t>
      </w:r>
      <w:r w:rsidR="00357AFA">
        <w:rPr>
          <w:rFonts w:eastAsiaTheme="minorHAnsi"/>
          <w:lang w:val="en-CA"/>
        </w:rPr>
        <w:t xml:space="preserve"> (EOI) -</w:t>
      </w:r>
      <w:r w:rsidR="00681563" w:rsidRPr="00927F2D">
        <w:rPr>
          <w:rFonts w:eastAsiaTheme="minorHAnsi"/>
          <w:lang w:val="en-CA"/>
        </w:rPr>
        <w:t xml:space="preserve"> Opportunity Identification </w:t>
      </w:r>
    </w:p>
    <w:p w:rsidR="00681563" w:rsidRPr="00927F2D" w:rsidRDefault="00681563" w:rsidP="007B2BBA">
      <w:pPr>
        <w:jc w:val="both"/>
        <w:rPr>
          <w:rFonts w:eastAsiaTheme="minorHAnsi" w:cs="Cambria"/>
          <w:color w:val="4F81BD" w:themeColor="accent1"/>
          <w:lang w:val="en-CA"/>
        </w:rPr>
      </w:pPr>
    </w:p>
    <w:p w:rsidR="00B14673" w:rsidRDefault="007028FA" w:rsidP="007B2BBA">
      <w:pPr>
        <w:jc w:val="both"/>
        <w:rPr>
          <w:rFonts w:eastAsiaTheme="minorHAnsi" w:cstheme="minorHAnsi"/>
          <w:lang w:val="en-CA"/>
        </w:rPr>
      </w:pPr>
      <w:r w:rsidRPr="006B36E3">
        <w:rPr>
          <w:rFonts w:eastAsiaTheme="minorHAnsi" w:cstheme="minorHAnsi"/>
          <w:lang w:val="en-CA"/>
        </w:rPr>
        <w:t>This phase</w:t>
      </w:r>
      <w:r w:rsidR="00681563" w:rsidRPr="006B36E3">
        <w:rPr>
          <w:rFonts w:eastAsiaTheme="minorHAnsi" w:cstheme="minorHAnsi"/>
          <w:lang w:val="en-CA"/>
        </w:rPr>
        <w:t xml:space="preserve"> is open </w:t>
      </w:r>
      <w:r w:rsidR="00301888" w:rsidRPr="006B36E3">
        <w:rPr>
          <w:rFonts w:eastAsiaTheme="minorHAnsi" w:cstheme="minorHAnsi"/>
          <w:lang w:val="en-CA"/>
        </w:rPr>
        <w:t>to</w:t>
      </w:r>
      <w:r w:rsidR="00E45FE3" w:rsidRPr="006B36E3">
        <w:rPr>
          <w:rFonts w:eastAsiaTheme="minorHAnsi" w:cstheme="minorHAnsi"/>
          <w:lang w:val="en-CA"/>
        </w:rPr>
        <w:t xml:space="preserve"> all Alberta based SMEs</w:t>
      </w:r>
      <w:r w:rsidR="00301888" w:rsidRPr="006B36E3">
        <w:rPr>
          <w:rFonts w:eastAsiaTheme="minorHAnsi" w:cstheme="minorHAnsi"/>
          <w:lang w:val="en-CA"/>
        </w:rPr>
        <w:t xml:space="preserve"> and will require</w:t>
      </w:r>
      <w:r w:rsidRPr="006B36E3">
        <w:rPr>
          <w:rFonts w:eastAsiaTheme="minorHAnsi" w:cstheme="minorHAnsi"/>
          <w:lang w:val="en-CA"/>
        </w:rPr>
        <w:t xml:space="preserve"> all </w:t>
      </w:r>
      <w:r w:rsidR="00301888" w:rsidRPr="006B36E3">
        <w:rPr>
          <w:rFonts w:eastAsiaTheme="minorHAnsi" w:cstheme="minorHAnsi"/>
          <w:lang w:val="en-CA"/>
        </w:rPr>
        <w:t>a</w:t>
      </w:r>
      <w:r w:rsidR="00681563" w:rsidRPr="006B36E3">
        <w:rPr>
          <w:rFonts w:eastAsiaTheme="minorHAnsi" w:cstheme="minorHAnsi"/>
          <w:lang w:val="en-CA"/>
        </w:rPr>
        <w:t>pplicants to submit an Expression of Interest (EOI)</w:t>
      </w:r>
      <w:r w:rsidRPr="006B36E3">
        <w:rPr>
          <w:rFonts w:eastAsiaTheme="minorHAnsi" w:cstheme="minorHAnsi"/>
          <w:lang w:val="en-CA"/>
        </w:rPr>
        <w:t xml:space="preserve">. </w:t>
      </w:r>
      <w:r w:rsidR="003D3B5C" w:rsidRPr="006B36E3">
        <w:rPr>
          <w:rFonts w:eastAsiaTheme="minorHAnsi" w:cstheme="minorHAnsi"/>
          <w:lang w:val="en-CA"/>
        </w:rPr>
        <w:t>The EOI application will be found on the CT Com</w:t>
      </w:r>
      <w:r w:rsidR="00587596">
        <w:rPr>
          <w:rFonts w:eastAsiaTheme="minorHAnsi" w:cstheme="minorHAnsi"/>
          <w:lang w:val="en-CA"/>
        </w:rPr>
        <w:t>m</w:t>
      </w:r>
      <w:r w:rsidR="003D3B5C" w:rsidRPr="006B36E3">
        <w:rPr>
          <w:rFonts w:eastAsiaTheme="minorHAnsi" w:cstheme="minorHAnsi"/>
          <w:lang w:val="en-CA"/>
        </w:rPr>
        <w:t xml:space="preserve"> web page.</w:t>
      </w:r>
      <w:r w:rsidR="003D3B5C" w:rsidRPr="006B36E3">
        <w:rPr>
          <w:rFonts w:eastAsia="Calibri" w:cstheme="minorHAnsi"/>
          <w:lang w:val="en-CA" w:eastAsia="en-CA"/>
        </w:rPr>
        <w:t xml:space="preserve"> </w:t>
      </w:r>
      <w:r w:rsidR="003D3B5C" w:rsidRPr="006B36E3">
        <w:rPr>
          <w:rFonts w:eastAsiaTheme="minorHAnsi" w:cstheme="minorHAnsi"/>
          <w:lang w:val="en-CA"/>
        </w:rPr>
        <w:t xml:space="preserve">The EOI will </w:t>
      </w:r>
      <w:r w:rsidRPr="006B36E3">
        <w:rPr>
          <w:rFonts w:eastAsiaTheme="minorHAnsi" w:cstheme="minorHAnsi"/>
          <w:lang w:val="en-CA"/>
        </w:rPr>
        <w:t xml:space="preserve">assess </w:t>
      </w:r>
      <w:r w:rsidR="00394EB0">
        <w:rPr>
          <w:rFonts w:eastAsiaTheme="minorHAnsi" w:cstheme="minorHAnsi"/>
          <w:lang w:val="en-CA"/>
        </w:rPr>
        <w:t>identified</w:t>
      </w:r>
      <w:r w:rsidRPr="006B36E3">
        <w:rPr>
          <w:rFonts w:eastAsiaTheme="minorHAnsi" w:cstheme="minorHAnsi"/>
          <w:lang w:val="en-CA"/>
        </w:rPr>
        <w:t xml:space="preserve"> </w:t>
      </w:r>
      <w:r w:rsidR="003D3B5C" w:rsidRPr="006B36E3">
        <w:rPr>
          <w:rFonts w:eastAsiaTheme="minorHAnsi" w:cstheme="minorHAnsi"/>
          <w:lang w:val="en-CA"/>
        </w:rPr>
        <w:t xml:space="preserve">bio conversion </w:t>
      </w:r>
      <w:r w:rsidR="00E45FE3" w:rsidRPr="006B36E3">
        <w:rPr>
          <w:rFonts w:eastAsiaTheme="minorHAnsi" w:cstheme="minorHAnsi"/>
          <w:lang w:val="en-CA"/>
        </w:rPr>
        <w:t>technologies that</w:t>
      </w:r>
      <w:r w:rsidRPr="006B36E3">
        <w:rPr>
          <w:rFonts w:eastAsiaTheme="minorHAnsi" w:cstheme="minorHAnsi"/>
          <w:lang w:val="en-CA"/>
        </w:rPr>
        <w:t xml:space="preserve"> align with the Challenge</w:t>
      </w:r>
      <w:r w:rsidR="003D3B5C" w:rsidRPr="006B36E3">
        <w:rPr>
          <w:rFonts w:eastAsiaTheme="minorHAnsi" w:cstheme="minorHAnsi"/>
          <w:lang w:val="en-CA"/>
        </w:rPr>
        <w:t>.</w:t>
      </w:r>
      <w:r w:rsidR="00B866BE" w:rsidRPr="006B36E3">
        <w:rPr>
          <w:rFonts w:eastAsiaTheme="minorHAnsi" w:cstheme="minorHAnsi"/>
          <w:lang w:val="en-CA"/>
        </w:rPr>
        <w:t xml:space="preserve"> Internal and external reviewers</w:t>
      </w:r>
      <w:r w:rsidR="007E3348">
        <w:rPr>
          <w:rFonts w:eastAsiaTheme="minorHAnsi" w:cstheme="minorHAnsi"/>
          <w:lang w:val="en-CA"/>
        </w:rPr>
        <w:t>, including WestJet</w:t>
      </w:r>
      <w:r w:rsidR="00B866BE" w:rsidRPr="006B36E3">
        <w:rPr>
          <w:rFonts w:eastAsiaTheme="minorHAnsi" w:cstheme="minorHAnsi"/>
          <w:lang w:val="en-CA"/>
        </w:rPr>
        <w:t xml:space="preserve"> will be selected to evaluate these EOI </w:t>
      </w:r>
      <w:r w:rsidR="00872D1D" w:rsidRPr="006B36E3">
        <w:rPr>
          <w:rFonts w:eastAsiaTheme="minorHAnsi" w:cstheme="minorHAnsi"/>
          <w:lang w:val="en-CA"/>
        </w:rPr>
        <w:t>applications</w:t>
      </w:r>
      <w:r w:rsidR="00B866BE" w:rsidRPr="006B36E3">
        <w:rPr>
          <w:rFonts w:eastAsiaTheme="minorHAnsi" w:cstheme="minorHAnsi"/>
          <w:lang w:val="en-CA"/>
        </w:rPr>
        <w:t>.</w:t>
      </w:r>
    </w:p>
    <w:p w:rsidR="00B14673" w:rsidRDefault="00B14673" w:rsidP="007B2BBA">
      <w:pPr>
        <w:pStyle w:val="Heading3"/>
        <w:jc w:val="both"/>
        <w:rPr>
          <w:rFonts w:eastAsiaTheme="minorHAnsi"/>
          <w:lang w:val="en-CA"/>
        </w:rPr>
      </w:pPr>
      <w:r>
        <w:rPr>
          <w:rFonts w:eastAsiaTheme="minorHAnsi"/>
          <w:lang w:val="en-CA"/>
        </w:rPr>
        <w:t>Phase 1 – Evaluation Criteria</w:t>
      </w:r>
      <w:r w:rsidR="007B2BBA">
        <w:rPr>
          <w:rFonts w:eastAsiaTheme="minorHAnsi"/>
          <w:lang w:val="en-CA"/>
        </w:rPr>
        <w:t xml:space="preserve"> – Call for Applications</w:t>
      </w:r>
    </w:p>
    <w:p w:rsidR="00B14673" w:rsidRDefault="00B14673" w:rsidP="007B2BBA">
      <w:pPr>
        <w:jc w:val="both"/>
        <w:rPr>
          <w:rFonts w:eastAsiaTheme="minorHAnsi" w:cstheme="minorHAnsi"/>
          <w:lang w:val="en-CA"/>
        </w:rPr>
      </w:pPr>
    </w:p>
    <w:p w:rsidR="007028FA" w:rsidRPr="006B36E3" w:rsidRDefault="00B866BE" w:rsidP="007B2BBA">
      <w:pPr>
        <w:jc w:val="both"/>
        <w:rPr>
          <w:rFonts w:eastAsiaTheme="minorHAnsi" w:cstheme="minorHAnsi"/>
          <w:lang w:val="en-CA"/>
        </w:rPr>
      </w:pPr>
      <w:r w:rsidRPr="006B36E3">
        <w:rPr>
          <w:rFonts w:eastAsiaTheme="minorHAnsi" w:cstheme="minorHAnsi"/>
          <w:lang w:val="en-CA"/>
        </w:rPr>
        <w:t xml:space="preserve"> </w:t>
      </w:r>
      <w:r w:rsidR="003D3B5C" w:rsidRPr="006B36E3">
        <w:rPr>
          <w:rFonts w:eastAsiaTheme="minorHAnsi" w:cstheme="minorHAnsi"/>
          <w:lang w:val="en-CA"/>
        </w:rPr>
        <w:t>Ev</w:t>
      </w:r>
      <w:r w:rsidR="00514417" w:rsidRPr="006B36E3">
        <w:rPr>
          <w:rFonts w:eastAsiaTheme="minorHAnsi" w:cstheme="minorHAnsi"/>
          <w:lang w:val="en-CA"/>
        </w:rPr>
        <w:t xml:space="preserve">aluation </w:t>
      </w:r>
      <w:r w:rsidR="00B14673">
        <w:rPr>
          <w:rFonts w:eastAsiaTheme="minorHAnsi" w:cstheme="minorHAnsi"/>
          <w:lang w:val="en-CA"/>
        </w:rPr>
        <w:t>for Phase 1</w:t>
      </w:r>
      <w:r w:rsidR="00B14673" w:rsidRPr="006B36E3">
        <w:rPr>
          <w:rFonts w:eastAsiaTheme="minorHAnsi" w:cstheme="minorHAnsi"/>
          <w:lang w:val="en-CA"/>
        </w:rPr>
        <w:t xml:space="preserve"> </w:t>
      </w:r>
      <w:r w:rsidR="00514417" w:rsidRPr="006B36E3">
        <w:rPr>
          <w:rFonts w:eastAsiaTheme="minorHAnsi" w:cstheme="minorHAnsi"/>
          <w:lang w:val="en-CA"/>
        </w:rPr>
        <w:t>will focus on</w:t>
      </w:r>
      <w:r w:rsidR="003D3B5C" w:rsidRPr="006B36E3">
        <w:rPr>
          <w:rFonts w:eastAsiaTheme="minorHAnsi" w:cstheme="minorHAnsi"/>
          <w:lang w:val="en-CA"/>
        </w:rPr>
        <w:t>:</w:t>
      </w:r>
    </w:p>
    <w:p w:rsidR="003D3B5C" w:rsidRPr="006B36E3" w:rsidRDefault="003D3B5C" w:rsidP="007B2BBA">
      <w:pPr>
        <w:jc w:val="both"/>
        <w:rPr>
          <w:rFonts w:eastAsia="Calibri" w:cstheme="minorHAnsi"/>
          <w:lang w:val="en-CA" w:eastAsia="en-CA"/>
        </w:rPr>
      </w:pPr>
    </w:p>
    <w:p w:rsidR="007028FA" w:rsidRPr="006C67A8" w:rsidRDefault="00587596" w:rsidP="007B2BBA">
      <w:pPr>
        <w:pStyle w:val="ListParagraph"/>
        <w:numPr>
          <w:ilvl w:val="0"/>
          <w:numId w:val="25"/>
        </w:numPr>
        <w:jc w:val="both"/>
        <w:rPr>
          <w:rFonts w:cstheme="minorHAnsi"/>
          <w:lang w:val="en-CA"/>
        </w:rPr>
      </w:pPr>
      <w:r>
        <w:rPr>
          <w:rFonts w:cstheme="minorHAnsi"/>
          <w:lang w:val="en-CA"/>
        </w:rPr>
        <w:t xml:space="preserve">Technical/economic </w:t>
      </w:r>
      <w:r w:rsidR="00615791" w:rsidRPr="006C67A8">
        <w:rPr>
          <w:rFonts w:cstheme="minorHAnsi"/>
          <w:lang w:val="en-CA"/>
        </w:rPr>
        <w:t>feasibility of the proposed bioconv</w:t>
      </w:r>
      <w:r w:rsidR="00CB572F" w:rsidRPr="006C67A8">
        <w:rPr>
          <w:rFonts w:cstheme="minorHAnsi"/>
          <w:lang w:val="en-CA"/>
        </w:rPr>
        <w:t>ersion strategy outlining, including estimates of feedstock delivered cost with</w:t>
      </w:r>
      <w:r w:rsidR="00357AFA" w:rsidRPr="006C67A8">
        <w:rPr>
          <w:rFonts w:cstheme="minorHAnsi"/>
          <w:lang w:val="en-CA"/>
        </w:rPr>
        <w:t>in</w:t>
      </w:r>
      <w:r>
        <w:rPr>
          <w:rFonts w:cstheme="minorHAnsi"/>
          <w:lang w:val="en-CA"/>
        </w:rPr>
        <w:t xml:space="preserve"> discussion of the economics</w:t>
      </w:r>
    </w:p>
    <w:p w:rsidR="003D3B5C" w:rsidRPr="006C67A8" w:rsidRDefault="00587596" w:rsidP="007B2BBA">
      <w:pPr>
        <w:pStyle w:val="ListParagraph"/>
        <w:numPr>
          <w:ilvl w:val="0"/>
          <w:numId w:val="25"/>
        </w:numPr>
        <w:jc w:val="both"/>
        <w:rPr>
          <w:rFonts w:cstheme="minorHAnsi"/>
          <w:lang w:val="en-CA"/>
        </w:rPr>
      </w:pPr>
      <w:r>
        <w:rPr>
          <w:rFonts w:cstheme="minorHAnsi"/>
          <w:lang w:val="en-CA"/>
        </w:rPr>
        <w:t>H</w:t>
      </w:r>
      <w:r w:rsidR="007028FA" w:rsidRPr="006C67A8">
        <w:rPr>
          <w:rFonts w:cstheme="minorHAnsi"/>
          <w:lang w:val="en-CA"/>
        </w:rPr>
        <w:t>ow the</w:t>
      </w:r>
      <w:r w:rsidR="00304296" w:rsidRPr="006C67A8">
        <w:rPr>
          <w:rFonts w:cstheme="minorHAnsi"/>
          <w:lang w:val="en-CA"/>
        </w:rPr>
        <w:t xml:space="preserve"> </w:t>
      </w:r>
      <w:r w:rsidR="00CB572F" w:rsidRPr="006C67A8">
        <w:rPr>
          <w:rFonts w:cstheme="minorHAnsi"/>
          <w:lang w:val="en-CA"/>
        </w:rPr>
        <w:t>bio</w:t>
      </w:r>
      <w:r w:rsidR="00304296" w:rsidRPr="006C67A8">
        <w:rPr>
          <w:rFonts w:cstheme="minorHAnsi"/>
          <w:lang w:val="en-CA"/>
        </w:rPr>
        <w:t xml:space="preserve">conversion </w:t>
      </w:r>
      <w:r w:rsidR="0061607D" w:rsidRPr="006C67A8">
        <w:rPr>
          <w:rFonts w:cstheme="minorHAnsi"/>
          <w:lang w:val="en-CA"/>
        </w:rPr>
        <w:t>technology would</w:t>
      </w:r>
      <w:r w:rsidR="00304296" w:rsidRPr="006C67A8">
        <w:rPr>
          <w:rFonts w:cstheme="minorHAnsi"/>
          <w:lang w:val="en-CA"/>
        </w:rPr>
        <w:t xml:space="preserve"> fit into an</w:t>
      </w:r>
      <w:r w:rsidR="003D3B5C" w:rsidRPr="006C67A8">
        <w:rPr>
          <w:rFonts w:cstheme="minorHAnsi"/>
          <w:lang w:val="en-CA"/>
        </w:rPr>
        <w:t xml:space="preserve"> overall supply chain</w:t>
      </w:r>
      <w:r w:rsidR="007B34EE" w:rsidRPr="006C67A8">
        <w:rPr>
          <w:rFonts w:cstheme="minorHAnsi"/>
          <w:lang w:val="en-CA"/>
        </w:rPr>
        <w:t>,</w:t>
      </w:r>
      <w:r w:rsidR="00CB572F" w:rsidRPr="006C67A8">
        <w:rPr>
          <w:rFonts w:cstheme="minorHAnsi"/>
          <w:lang w:val="en-CA"/>
        </w:rPr>
        <w:t xml:space="preserve"> / long term viability within the</w:t>
      </w:r>
      <w:r>
        <w:rPr>
          <w:rFonts w:cstheme="minorHAnsi"/>
          <w:lang w:val="en-CA"/>
        </w:rPr>
        <w:t xml:space="preserve"> entire value chain</w:t>
      </w:r>
    </w:p>
    <w:p w:rsidR="003D3B5C" w:rsidRPr="006C67A8" w:rsidRDefault="00587596" w:rsidP="007B2BBA">
      <w:pPr>
        <w:pStyle w:val="ListParagraph"/>
        <w:numPr>
          <w:ilvl w:val="0"/>
          <w:numId w:val="25"/>
        </w:numPr>
        <w:jc w:val="both"/>
        <w:rPr>
          <w:rFonts w:cstheme="minorHAnsi"/>
          <w:lang w:val="en-CA"/>
        </w:rPr>
      </w:pPr>
      <w:r>
        <w:rPr>
          <w:rFonts w:cstheme="minorHAnsi"/>
          <w:lang w:val="en-CA"/>
        </w:rPr>
        <w:t>A</w:t>
      </w:r>
      <w:r w:rsidR="00CB572F" w:rsidRPr="006C67A8">
        <w:rPr>
          <w:rFonts w:cstheme="minorHAnsi"/>
          <w:lang w:val="en-CA"/>
        </w:rPr>
        <w:t xml:space="preserve"> viable path to market, that will have a significant impact in Alberta within a reasonable timeframe</w:t>
      </w:r>
      <w:r>
        <w:rPr>
          <w:rFonts w:cstheme="minorHAnsi"/>
          <w:lang w:val="en-CA"/>
        </w:rPr>
        <w:t xml:space="preserve">, </w:t>
      </w:r>
      <w:r w:rsidR="00CB572F" w:rsidRPr="006C67A8">
        <w:rPr>
          <w:rFonts w:cstheme="minorHAnsi"/>
          <w:lang w:val="en-CA"/>
        </w:rPr>
        <w:t>and</w:t>
      </w:r>
      <w:r>
        <w:rPr>
          <w:rFonts w:cstheme="minorHAnsi"/>
          <w:lang w:val="en-CA"/>
        </w:rPr>
        <w:t xml:space="preserve"> </w:t>
      </w:r>
      <w:r w:rsidR="00CB572F" w:rsidRPr="006C67A8">
        <w:rPr>
          <w:rFonts w:cstheme="minorHAnsi"/>
          <w:lang w:val="en-CA"/>
        </w:rPr>
        <w:t xml:space="preserve">where applicable </w:t>
      </w:r>
      <w:r w:rsidR="007B34EE" w:rsidRPr="006C67A8">
        <w:rPr>
          <w:rFonts w:cstheme="minorHAnsi"/>
          <w:lang w:val="en-CA"/>
        </w:rPr>
        <w:t>clearly</w:t>
      </w:r>
      <w:r w:rsidR="003D3B5C" w:rsidRPr="006C67A8">
        <w:rPr>
          <w:rFonts w:cstheme="minorHAnsi"/>
          <w:lang w:val="en-CA"/>
        </w:rPr>
        <w:t xml:space="preserve"> </w:t>
      </w:r>
      <w:r w:rsidR="00514417" w:rsidRPr="006C67A8">
        <w:rPr>
          <w:rFonts w:cstheme="minorHAnsi"/>
          <w:lang w:val="en-CA"/>
        </w:rPr>
        <w:t>defined</w:t>
      </w:r>
      <w:r w:rsidR="00357AFA" w:rsidRPr="006C67A8">
        <w:rPr>
          <w:rFonts w:cstheme="minorHAnsi"/>
          <w:lang w:val="en-CA"/>
        </w:rPr>
        <w:t xml:space="preserve"> competitive advantages/</w:t>
      </w:r>
      <w:r>
        <w:rPr>
          <w:rFonts w:cstheme="minorHAnsi"/>
          <w:lang w:val="en-CA"/>
        </w:rPr>
        <w:t>competitive sustainability</w:t>
      </w:r>
    </w:p>
    <w:p w:rsidR="007B34EE" w:rsidRPr="006C67A8" w:rsidRDefault="00587596" w:rsidP="007B2BBA">
      <w:pPr>
        <w:pStyle w:val="ListParagraph"/>
        <w:numPr>
          <w:ilvl w:val="0"/>
          <w:numId w:val="25"/>
        </w:numPr>
        <w:jc w:val="both"/>
        <w:rPr>
          <w:rFonts w:cstheme="minorHAnsi"/>
          <w:lang w:val="en-CA"/>
        </w:rPr>
      </w:pPr>
      <w:r>
        <w:rPr>
          <w:rFonts w:cstheme="minorHAnsi"/>
          <w:lang w:val="en-CA"/>
        </w:rPr>
        <w:t>A</w:t>
      </w:r>
      <w:r w:rsidR="007028FA" w:rsidRPr="006C67A8">
        <w:rPr>
          <w:rFonts w:cstheme="minorHAnsi"/>
          <w:lang w:val="en-CA"/>
        </w:rPr>
        <w:t>bility to meet quality and s</w:t>
      </w:r>
      <w:r>
        <w:rPr>
          <w:rFonts w:cstheme="minorHAnsi"/>
          <w:lang w:val="en-CA"/>
        </w:rPr>
        <w:t>afety requirements, path to achieve</w:t>
      </w:r>
      <w:r w:rsidR="00514417" w:rsidRPr="006C67A8">
        <w:rPr>
          <w:rFonts w:cstheme="minorHAnsi"/>
          <w:lang w:val="en-CA"/>
        </w:rPr>
        <w:t xml:space="preserve"> </w:t>
      </w:r>
      <w:r w:rsidR="007028FA" w:rsidRPr="006C67A8">
        <w:rPr>
          <w:rFonts w:cstheme="minorHAnsi"/>
          <w:lang w:val="en-CA"/>
        </w:rPr>
        <w:t>ASTM requirements</w:t>
      </w:r>
      <w:r w:rsidR="007B34EE" w:rsidRPr="006C67A8">
        <w:rPr>
          <w:rFonts w:cstheme="minorHAnsi"/>
          <w:lang w:val="en-CA"/>
        </w:rPr>
        <w:t xml:space="preserve"> </w:t>
      </w:r>
      <w:r w:rsidR="00514417" w:rsidRPr="006C67A8">
        <w:rPr>
          <w:rFonts w:cstheme="minorHAnsi"/>
          <w:lang w:val="en-CA"/>
        </w:rPr>
        <w:t>and ot</w:t>
      </w:r>
      <w:r>
        <w:rPr>
          <w:rFonts w:cstheme="minorHAnsi"/>
          <w:lang w:val="en-CA"/>
        </w:rPr>
        <w:t>her needed regulatory approvals</w:t>
      </w:r>
    </w:p>
    <w:p w:rsidR="007B34EE" w:rsidRPr="006C67A8" w:rsidRDefault="00357AFA" w:rsidP="007B2BBA">
      <w:pPr>
        <w:pStyle w:val="ListParagraph"/>
        <w:numPr>
          <w:ilvl w:val="0"/>
          <w:numId w:val="25"/>
        </w:numPr>
        <w:jc w:val="both"/>
        <w:rPr>
          <w:rFonts w:cstheme="minorHAnsi"/>
          <w:lang w:val="en-CA"/>
        </w:rPr>
      </w:pPr>
      <w:r w:rsidRPr="006C67A8">
        <w:rPr>
          <w:rFonts w:cstheme="minorHAnsi"/>
          <w:lang w:val="en-CA"/>
        </w:rPr>
        <w:t xml:space="preserve">Applicants’ </w:t>
      </w:r>
      <w:r w:rsidR="007028FA" w:rsidRPr="006C67A8">
        <w:rPr>
          <w:rFonts w:cstheme="minorHAnsi"/>
          <w:lang w:val="en-CA"/>
        </w:rPr>
        <w:t>access to funding and funding plan (developmental and project)</w:t>
      </w:r>
    </w:p>
    <w:p w:rsidR="007028FA" w:rsidRPr="006C67A8" w:rsidRDefault="00587596" w:rsidP="007B2BBA">
      <w:pPr>
        <w:pStyle w:val="ListParagraph"/>
        <w:numPr>
          <w:ilvl w:val="0"/>
          <w:numId w:val="25"/>
        </w:numPr>
        <w:jc w:val="both"/>
        <w:rPr>
          <w:rFonts w:cstheme="minorHAnsi"/>
          <w:lang w:val="en-CA"/>
        </w:rPr>
      </w:pPr>
      <w:r>
        <w:rPr>
          <w:rFonts w:cstheme="minorHAnsi"/>
          <w:lang w:val="en-CA"/>
        </w:rPr>
        <w:t>O</w:t>
      </w:r>
      <w:r w:rsidR="00514417" w:rsidRPr="006C67A8">
        <w:rPr>
          <w:rFonts w:cstheme="minorHAnsi"/>
          <w:lang w:val="en-CA"/>
        </w:rPr>
        <w:t xml:space="preserve">verall </w:t>
      </w:r>
      <w:r w:rsidR="007028FA" w:rsidRPr="006C67A8">
        <w:rPr>
          <w:rFonts w:cstheme="minorHAnsi"/>
          <w:lang w:val="en-CA"/>
        </w:rPr>
        <w:t>development plan and schedule</w:t>
      </w:r>
      <w:r>
        <w:rPr>
          <w:rFonts w:cstheme="minorHAnsi"/>
          <w:lang w:val="en-CA"/>
        </w:rPr>
        <w:t>,</w:t>
      </w:r>
      <w:r w:rsidR="00CB572F" w:rsidRPr="006C67A8">
        <w:rPr>
          <w:rFonts w:cstheme="minorHAnsi"/>
          <w:lang w:val="en-CA"/>
        </w:rPr>
        <w:t xml:space="preserve"> with</w:t>
      </w:r>
      <w:r w:rsidR="002777C9">
        <w:rPr>
          <w:rFonts w:cstheme="minorHAnsi"/>
          <w:lang w:val="en-CA"/>
        </w:rPr>
        <w:t xml:space="preserve"> a</w:t>
      </w:r>
      <w:r w:rsidR="00CB572F" w:rsidRPr="006C67A8">
        <w:rPr>
          <w:rFonts w:cstheme="minorHAnsi"/>
          <w:lang w:val="en-CA"/>
        </w:rPr>
        <w:t xml:space="preserve"> focus on</w:t>
      </w:r>
      <w:r w:rsidR="007028FA" w:rsidRPr="006C67A8">
        <w:rPr>
          <w:rFonts w:cstheme="minorHAnsi"/>
          <w:lang w:val="en-CA"/>
        </w:rPr>
        <w:t xml:space="preserve"> track record of team</w:t>
      </w:r>
    </w:p>
    <w:p w:rsidR="005E69A5" w:rsidRDefault="005E69A5" w:rsidP="007B2BBA">
      <w:pPr>
        <w:autoSpaceDE w:val="0"/>
        <w:autoSpaceDN w:val="0"/>
        <w:adjustRightInd w:val="0"/>
        <w:jc w:val="both"/>
        <w:rPr>
          <w:rFonts w:eastAsiaTheme="minorHAnsi" w:cs="Calibri"/>
          <w:b/>
          <w:bCs/>
          <w:color w:val="0070C0"/>
          <w:szCs w:val="22"/>
          <w:lang w:val="en-CA"/>
        </w:rPr>
      </w:pPr>
    </w:p>
    <w:p w:rsidR="00681563" w:rsidRPr="00927F2D" w:rsidRDefault="005E69A5" w:rsidP="007B2BBA">
      <w:pPr>
        <w:pStyle w:val="Heading2"/>
        <w:jc w:val="both"/>
        <w:rPr>
          <w:rFonts w:eastAsiaTheme="minorHAnsi"/>
          <w:lang w:val="en-CA"/>
        </w:rPr>
      </w:pPr>
      <w:r w:rsidRPr="00357AFA">
        <w:rPr>
          <w:rFonts w:eastAsiaTheme="minorHAnsi"/>
          <w:u w:val="single"/>
          <w:lang w:val="en-CA"/>
        </w:rPr>
        <w:t>Phase</w:t>
      </w:r>
      <w:r w:rsidR="007E3348">
        <w:rPr>
          <w:rFonts w:eastAsiaTheme="minorHAnsi"/>
          <w:u w:val="single"/>
          <w:lang w:val="en-CA"/>
        </w:rPr>
        <w:t xml:space="preserve"> 2</w:t>
      </w:r>
      <w:r w:rsidR="00681563" w:rsidRPr="00927F2D">
        <w:rPr>
          <w:rFonts w:eastAsiaTheme="minorHAnsi"/>
          <w:lang w:val="en-CA"/>
        </w:rPr>
        <w:t xml:space="preserve">: Corporate and Capital Readiness </w:t>
      </w:r>
    </w:p>
    <w:p w:rsidR="005E69A5" w:rsidRDefault="00681563" w:rsidP="00CA1946">
      <w:pPr>
        <w:autoSpaceDE w:val="0"/>
        <w:autoSpaceDN w:val="0"/>
        <w:adjustRightInd w:val="0"/>
        <w:ind w:left="360"/>
        <w:jc w:val="both"/>
        <w:rPr>
          <w:rFonts w:eastAsiaTheme="minorHAnsi" w:cstheme="minorHAnsi"/>
          <w:color w:val="000000"/>
          <w:szCs w:val="22"/>
          <w:lang w:val="en-CA"/>
        </w:rPr>
      </w:pPr>
      <w:r w:rsidRPr="006C67A8">
        <w:rPr>
          <w:rFonts w:eastAsiaTheme="minorHAnsi" w:cstheme="minorHAnsi"/>
          <w:color w:val="000000"/>
          <w:szCs w:val="22"/>
          <w:lang w:val="en-CA"/>
        </w:rPr>
        <w:t xml:space="preserve">This </w:t>
      </w:r>
      <w:r w:rsidR="00B14673">
        <w:rPr>
          <w:rFonts w:eastAsiaTheme="minorHAnsi" w:cstheme="minorHAnsi"/>
          <w:color w:val="000000"/>
          <w:szCs w:val="22"/>
          <w:lang w:val="en-CA"/>
        </w:rPr>
        <w:t>phase</w:t>
      </w:r>
      <w:r w:rsidR="00301888" w:rsidRPr="006C67A8">
        <w:rPr>
          <w:rFonts w:eastAsiaTheme="minorHAnsi" w:cstheme="minorHAnsi"/>
          <w:color w:val="000000"/>
          <w:szCs w:val="22"/>
          <w:lang w:val="en-CA"/>
        </w:rPr>
        <w:t xml:space="preserve"> is a Full Project Proposal</w:t>
      </w:r>
      <w:r w:rsidRPr="006C67A8">
        <w:rPr>
          <w:rFonts w:eastAsiaTheme="minorHAnsi" w:cstheme="minorHAnsi"/>
          <w:color w:val="000000"/>
          <w:szCs w:val="22"/>
          <w:lang w:val="en-CA"/>
        </w:rPr>
        <w:t xml:space="preserve"> </w:t>
      </w:r>
      <w:r w:rsidR="00301888" w:rsidRPr="006C67A8">
        <w:rPr>
          <w:rFonts w:eastAsiaTheme="minorHAnsi" w:cstheme="minorHAnsi"/>
          <w:color w:val="000000"/>
          <w:szCs w:val="22"/>
          <w:lang w:val="en-CA"/>
        </w:rPr>
        <w:t>(FPP)</w:t>
      </w:r>
      <w:r w:rsidR="005E69A5" w:rsidRPr="006C67A8">
        <w:rPr>
          <w:rFonts w:eastAsiaTheme="minorHAnsi" w:cstheme="minorHAnsi"/>
          <w:color w:val="000000"/>
          <w:szCs w:val="22"/>
          <w:lang w:val="en-CA"/>
        </w:rPr>
        <w:t xml:space="preserve"> stage</w:t>
      </w:r>
      <w:r w:rsidR="00301888" w:rsidRPr="006C67A8">
        <w:rPr>
          <w:rFonts w:eastAsiaTheme="minorHAnsi" w:cstheme="minorHAnsi"/>
          <w:color w:val="000000"/>
          <w:szCs w:val="22"/>
          <w:lang w:val="en-CA"/>
        </w:rPr>
        <w:t xml:space="preserve"> and </w:t>
      </w:r>
      <w:r w:rsidRPr="006C67A8">
        <w:rPr>
          <w:rFonts w:eastAsiaTheme="minorHAnsi" w:cstheme="minorHAnsi"/>
          <w:color w:val="000000"/>
          <w:szCs w:val="22"/>
          <w:lang w:val="en-CA"/>
        </w:rPr>
        <w:t xml:space="preserve">is by invitation only, with successful participants </w:t>
      </w:r>
      <w:r w:rsidR="005E69A5" w:rsidRPr="006C67A8">
        <w:rPr>
          <w:rFonts w:eastAsiaTheme="minorHAnsi" w:cstheme="minorHAnsi"/>
          <w:color w:val="000000"/>
          <w:szCs w:val="22"/>
          <w:lang w:val="en-CA"/>
        </w:rPr>
        <w:t xml:space="preserve">being selected from the </w:t>
      </w:r>
      <w:r w:rsidR="00B14673">
        <w:rPr>
          <w:rFonts w:eastAsiaTheme="minorHAnsi" w:cstheme="minorHAnsi"/>
          <w:color w:val="000000"/>
          <w:szCs w:val="22"/>
          <w:lang w:val="en-CA"/>
        </w:rPr>
        <w:t>P</w:t>
      </w:r>
      <w:r w:rsidR="00B14673" w:rsidRPr="006C67A8">
        <w:rPr>
          <w:rFonts w:eastAsiaTheme="minorHAnsi" w:cstheme="minorHAnsi"/>
          <w:color w:val="000000"/>
          <w:szCs w:val="22"/>
          <w:lang w:val="en-CA"/>
        </w:rPr>
        <w:t xml:space="preserve">hase </w:t>
      </w:r>
      <w:r w:rsidR="00615791" w:rsidRPr="006C67A8">
        <w:rPr>
          <w:rFonts w:eastAsiaTheme="minorHAnsi" w:cstheme="minorHAnsi"/>
          <w:color w:val="000000"/>
          <w:szCs w:val="22"/>
          <w:lang w:val="en-CA"/>
        </w:rPr>
        <w:t xml:space="preserve">1 </w:t>
      </w:r>
      <w:r w:rsidR="00301888" w:rsidRPr="006C67A8">
        <w:rPr>
          <w:rFonts w:eastAsiaTheme="minorHAnsi" w:cstheme="minorHAnsi"/>
          <w:color w:val="000000"/>
          <w:szCs w:val="22"/>
          <w:lang w:val="en-CA"/>
        </w:rPr>
        <w:t>EOI application</w:t>
      </w:r>
      <w:r w:rsidR="00615791" w:rsidRPr="006C67A8">
        <w:rPr>
          <w:rFonts w:eastAsiaTheme="minorHAnsi" w:cstheme="minorHAnsi"/>
          <w:color w:val="000000"/>
          <w:szCs w:val="22"/>
          <w:lang w:val="en-CA"/>
        </w:rPr>
        <w:t>.</w:t>
      </w:r>
      <w:r w:rsidRPr="006C67A8">
        <w:rPr>
          <w:rFonts w:eastAsiaTheme="minorHAnsi" w:cstheme="minorHAnsi"/>
          <w:color w:val="000000"/>
          <w:szCs w:val="22"/>
          <w:lang w:val="en-CA"/>
        </w:rPr>
        <w:t xml:space="preserve"> </w:t>
      </w:r>
    </w:p>
    <w:p w:rsidR="00B14673" w:rsidRPr="006C67A8" w:rsidRDefault="00B14673">
      <w:pPr>
        <w:autoSpaceDE w:val="0"/>
        <w:autoSpaceDN w:val="0"/>
        <w:adjustRightInd w:val="0"/>
        <w:ind w:left="360"/>
        <w:jc w:val="both"/>
        <w:rPr>
          <w:rFonts w:eastAsiaTheme="minorHAnsi" w:cstheme="minorHAnsi"/>
          <w:color w:val="000000"/>
          <w:szCs w:val="22"/>
          <w:lang w:val="en-CA"/>
        </w:rPr>
      </w:pPr>
    </w:p>
    <w:p w:rsidR="005E69A5" w:rsidRPr="006C67A8" w:rsidRDefault="00681563">
      <w:pPr>
        <w:numPr>
          <w:ilvl w:val="0"/>
          <w:numId w:val="26"/>
        </w:numPr>
        <w:autoSpaceDE w:val="0"/>
        <w:autoSpaceDN w:val="0"/>
        <w:adjustRightInd w:val="0"/>
        <w:jc w:val="both"/>
        <w:rPr>
          <w:rFonts w:eastAsiaTheme="minorHAnsi" w:cstheme="minorHAnsi"/>
          <w:color w:val="000000"/>
          <w:szCs w:val="22"/>
          <w:lang w:val="en-CA"/>
        </w:rPr>
      </w:pPr>
      <w:r w:rsidRPr="006C67A8">
        <w:rPr>
          <w:rFonts w:eastAsiaTheme="minorHAnsi" w:cstheme="minorHAnsi"/>
          <w:color w:val="000000"/>
          <w:szCs w:val="22"/>
          <w:lang w:val="en-CA"/>
        </w:rPr>
        <w:t>Applicants will be required to submit their up-to-date year-end financial statements</w:t>
      </w:r>
      <w:r w:rsidR="00B14673">
        <w:rPr>
          <w:rFonts w:eastAsiaTheme="minorHAnsi" w:cstheme="minorHAnsi"/>
          <w:color w:val="000000"/>
          <w:szCs w:val="22"/>
          <w:lang w:val="en-CA"/>
        </w:rPr>
        <w:t>.</w:t>
      </w:r>
      <w:r w:rsidRPr="006C67A8">
        <w:rPr>
          <w:rFonts w:eastAsiaTheme="minorHAnsi" w:cstheme="minorHAnsi"/>
          <w:color w:val="000000"/>
          <w:szCs w:val="22"/>
          <w:lang w:val="en-CA"/>
        </w:rPr>
        <w:t xml:space="preserve"> </w:t>
      </w:r>
    </w:p>
    <w:p w:rsidR="005E69A5" w:rsidRPr="006C67A8" w:rsidRDefault="00B14673">
      <w:pPr>
        <w:numPr>
          <w:ilvl w:val="0"/>
          <w:numId w:val="26"/>
        </w:numPr>
        <w:autoSpaceDE w:val="0"/>
        <w:autoSpaceDN w:val="0"/>
        <w:adjustRightInd w:val="0"/>
        <w:jc w:val="both"/>
        <w:rPr>
          <w:rFonts w:eastAsiaTheme="minorHAnsi" w:cstheme="minorHAnsi"/>
          <w:color w:val="000000"/>
          <w:szCs w:val="22"/>
          <w:lang w:val="en-CA"/>
        </w:rPr>
      </w:pPr>
      <w:r>
        <w:rPr>
          <w:rFonts w:eastAsiaTheme="minorHAnsi" w:cstheme="minorHAnsi"/>
          <w:color w:val="000000"/>
          <w:szCs w:val="22"/>
          <w:lang w:val="en-CA"/>
        </w:rPr>
        <w:t>Applicants must submit a</w:t>
      </w:r>
      <w:r w:rsidRPr="006C67A8">
        <w:rPr>
          <w:rFonts w:eastAsiaTheme="minorHAnsi" w:cstheme="minorHAnsi"/>
          <w:color w:val="000000"/>
          <w:szCs w:val="22"/>
          <w:lang w:val="en-CA"/>
        </w:rPr>
        <w:t xml:space="preserve"> </w:t>
      </w:r>
      <w:r w:rsidR="00615791" w:rsidRPr="006C67A8">
        <w:rPr>
          <w:rFonts w:eastAsiaTheme="minorHAnsi" w:cstheme="minorHAnsi"/>
          <w:color w:val="000000"/>
          <w:szCs w:val="22"/>
          <w:lang w:val="en-CA"/>
        </w:rPr>
        <w:t>5-y</w:t>
      </w:r>
      <w:r w:rsidR="00CA00F0">
        <w:rPr>
          <w:rFonts w:eastAsiaTheme="minorHAnsi" w:cstheme="minorHAnsi"/>
          <w:color w:val="000000"/>
          <w:szCs w:val="22"/>
          <w:lang w:val="en-CA"/>
        </w:rPr>
        <w:t>ear financial forecast, including a business plan</w:t>
      </w:r>
    </w:p>
    <w:p w:rsidR="003E0B0A" w:rsidRPr="003E0B0A" w:rsidRDefault="00170F36" w:rsidP="00387275">
      <w:pPr>
        <w:numPr>
          <w:ilvl w:val="0"/>
          <w:numId w:val="26"/>
        </w:numPr>
        <w:autoSpaceDE w:val="0"/>
        <w:autoSpaceDN w:val="0"/>
        <w:adjustRightInd w:val="0"/>
        <w:jc w:val="both"/>
        <w:rPr>
          <w:rFonts w:cstheme="minorHAnsi"/>
          <w:b/>
          <w:bCs/>
          <w:color w:val="0070C0"/>
          <w:szCs w:val="22"/>
          <w:lang w:val="en-CA"/>
        </w:rPr>
      </w:pPr>
      <w:r w:rsidRPr="003E0B0A">
        <w:rPr>
          <w:rFonts w:eastAsiaTheme="minorHAnsi" w:cstheme="minorHAnsi"/>
          <w:color w:val="000000"/>
          <w:szCs w:val="22"/>
          <w:lang w:val="en-CA"/>
        </w:rPr>
        <w:t xml:space="preserve">Applicants will be required to submit </w:t>
      </w:r>
      <w:r w:rsidR="00357AFA" w:rsidRPr="003E0B0A">
        <w:rPr>
          <w:rFonts w:eastAsiaTheme="minorHAnsi" w:cstheme="minorHAnsi"/>
          <w:color w:val="000000"/>
          <w:szCs w:val="22"/>
          <w:lang w:val="en-CA"/>
        </w:rPr>
        <w:t>an</w:t>
      </w:r>
      <w:r w:rsidRPr="003E0B0A">
        <w:rPr>
          <w:rFonts w:eastAsiaTheme="minorHAnsi" w:cstheme="minorHAnsi"/>
          <w:color w:val="000000"/>
          <w:szCs w:val="22"/>
          <w:lang w:val="en-CA"/>
        </w:rPr>
        <w:t xml:space="preserve"> </w:t>
      </w:r>
      <w:r w:rsidR="00357AFA" w:rsidRPr="003E0B0A">
        <w:rPr>
          <w:rFonts w:eastAsiaTheme="minorHAnsi" w:cstheme="minorHAnsi"/>
          <w:color w:val="000000"/>
          <w:szCs w:val="22"/>
          <w:lang w:val="en-CA"/>
        </w:rPr>
        <w:t>in</w:t>
      </w:r>
      <w:r w:rsidR="00B14673" w:rsidRPr="003E0B0A">
        <w:rPr>
          <w:rFonts w:eastAsiaTheme="minorHAnsi" w:cstheme="minorHAnsi"/>
          <w:color w:val="000000"/>
          <w:szCs w:val="22"/>
          <w:lang w:val="en-CA"/>
        </w:rPr>
        <w:t>-</w:t>
      </w:r>
      <w:r w:rsidRPr="003E0B0A">
        <w:rPr>
          <w:rFonts w:eastAsiaTheme="minorHAnsi" w:cstheme="minorHAnsi"/>
          <w:color w:val="000000"/>
          <w:szCs w:val="22"/>
          <w:lang w:val="en-CA"/>
        </w:rPr>
        <w:t xml:space="preserve">depth </w:t>
      </w:r>
      <w:r w:rsidR="00357AFA" w:rsidRPr="003E0B0A">
        <w:rPr>
          <w:rFonts w:eastAsiaTheme="minorHAnsi" w:cstheme="minorHAnsi"/>
          <w:color w:val="000000"/>
          <w:szCs w:val="22"/>
          <w:lang w:val="en-CA"/>
        </w:rPr>
        <w:t>marketing/</w:t>
      </w:r>
      <w:r w:rsidRPr="003E0B0A">
        <w:rPr>
          <w:rFonts w:eastAsiaTheme="minorHAnsi" w:cstheme="minorHAnsi"/>
          <w:color w:val="000000"/>
          <w:szCs w:val="22"/>
          <w:lang w:val="en-CA"/>
        </w:rPr>
        <w:t xml:space="preserve">commercialization proposal outlining the development/demonstration of their technology in collaboration with any appropriate partners, including academia or other industry </w:t>
      </w:r>
      <w:r w:rsidR="00872D1D" w:rsidRPr="003E0B0A">
        <w:rPr>
          <w:rFonts w:eastAsiaTheme="minorHAnsi" w:cstheme="minorHAnsi"/>
          <w:color w:val="000000"/>
          <w:szCs w:val="22"/>
          <w:lang w:val="en-CA"/>
        </w:rPr>
        <w:t>service</w:t>
      </w:r>
      <w:r w:rsidRPr="003E0B0A">
        <w:rPr>
          <w:rFonts w:eastAsiaTheme="minorHAnsi" w:cstheme="minorHAnsi"/>
          <w:color w:val="000000"/>
          <w:szCs w:val="22"/>
          <w:lang w:val="en-CA"/>
        </w:rPr>
        <w:t xml:space="preserve"> providers, as well as let</w:t>
      </w:r>
      <w:r w:rsidR="003E0B0A">
        <w:rPr>
          <w:rFonts w:eastAsiaTheme="minorHAnsi" w:cstheme="minorHAnsi"/>
          <w:color w:val="000000"/>
          <w:szCs w:val="22"/>
          <w:lang w:val="en-CA"/>
        </w:rPr>
        <w:t>ters of support (if applicable)</w:t>
      </w:r>
    </w:p>
    <w:p w:rsidR="003E0B0A" w:rsidRPr="003E0B0A" w:rsidRDefault="00301888" w:rsidP="00387275">
      <w:pPr>
        <w:numPr>
          <w:ilvl w:val="0"/>
          <w:numId w:val="26"/>
        </w:numPr>
        <w:autoSpaceDE w:val="0"/>
        <w:autoSpaceDN w:val="0"/>
        <w:adjustRightInd w:val="0"/>
        <w:jc w:val="both"/>
        <w:rPr>
          <w:rFonts w:cstheme="minorHAnsi"/>
          <w:b/>
          <w:bCs/>
          <w:color w:val="0070C0"/>
          <w:szCs w:val="22"/>
          <w:lang w:val="en-CA"/>
        </w:rPr>
      </w:pPr>
      <w:r w:rsidRPr="003E0B0A">
        <w:rPr>
          <w:rFonts w:cstheme="minorHAnsi"/>
          <w:szCs w:val="22"/>
          <w:lang w:val="en-CA"/>
        </w:rPr>
        <w:t xml:space="preserve">The </w:t>
      </w:r>
      <w:r w:rsidR="00CA00F0" w:rsidRPr="003E0B0A">
        <w:rPr>
          <w:rFonts w:cstheme="minorHAnsi"/>
          <w:szCs w:val="22"/>
          <w:lang w:val="en-CA"/>
        </w:rPr>
        <w:t xml:space="preserve">FPP </w:t>
      </w:r>
      <w:r w:rsidR="00CA00F0" w:rsidRPr="003E0B0A">
        <w:rPr>
          <w:rFonts w:eastAsiaTheme="minorHAnsi" w:cstheme="minorHAnsi"/>
          <w:color w:val="000000"/>
          <w:szCs w:val="22"/>
          <w:lang w:val="en-CA"/>
        </w:rPr>
        <w:t>stage will</w:t>
      </w:r>
      <w:r w:rsidRPr="003E0B0A">
        <w:rPr>
          <w:rFonts w:eastAsiaTheme="minorHAnsi" w:cstheme="minorHAnsi"/>
          <w:color w:val="000000"/>
          <w:szCs w:val="22"/>
          <w:lang w:val="en-CA"/>
        </w:rPr>
        <w:t xml:space="preserve"> include site visits by AI and </w:t>
      </w:r>
      <w:r w:rsidR="00872D1D" w:rsidRPr="003E0B0A">
        <w:rPr>
          <w:rFonts w:eastAsiaTheme="minorHAnsi" w:cstheme="minorHAnsi"/>
          <w:color w:val="000000"/>
          <w:szCs w:val="22"/>
          <w:lang w:val="en-CA"/>
        </w:rPr>
        <w:t>WestJet</w:t>
      </w:r>
      <w:r w:rsidRPr="003E0B0A">
        <w:rPr>
          <w:rFonts w:eastAsiaTheme="minorHAnsi" w:cstheme="minorHAnsi"/>
          <w:color w:val="000000"/>
          <w:szCs w:val="22"/>
          <w:lang w:val="en-CA"/>
        </w:rPr>
        <w:t xml:space="preserve">, and demonstration of technology if </w:t>
      </w:r>
      <w:r w:rsidRPr="003E0B0A">
        <w:rPr>
          <w:rFonts w:eastAsiaTheme="minorHAnsi" w:cstheme="minorHAnsi"/>
          <w:szCs w:val="22"/>
          <w:lang w:val="en-CA"/>
        </w:rPr>
        <w:t>feasible</w:t>
      </w:r>
    </w:p>
    <w:p w:rsidR="00E67D41" w:rsidRPr="003E0B0A" w:rsidRDefault="00301888" w:rsidP="00387275">
      <w:pPr>
        <w:numPr>
          <w:ilvl w:val="0"/>
          <w:numId w:val="26"/>
        </w:numPr>
        <w:autoSpaceDE w:val="0"/>
        <w:autoSpaceDN w:val="0"/>
        <w:adjustRightInd w:val="0"/>
        <w:jc w:val="both"/>
        <w:rPr>
          <w:rFonts w:cstheme="minorHAnsi"/>
          <w:b/>
          <w:bCs/>
          <w:color w:val="0070C0"/>
          <w:szCs w:val="22"/>
          <w:lang w:val="en-CA"/>
        </w:rPr>
      </w:pPr>
      <w:r w:rsidRPr="003E0B0A">
        <w:rPr>
          <w:rFonts w:eastAsiaTheme="minorHAnsi" w:cstheme="minorHAnsi"/>
          <w:szCs w:val="22"/>
          <w:lang w:val="en-CA"/>
        </w:rPr>
        <w:t>A ful</w:t>
      </w:r>
      <w:r w:rsidRPr="003E0B0A">
        <w:rPr>
          <w:rFonts w:eastAsiaTheme="minorHAnsi" w:cstheme="minorHAnsi"/>
          <w:color w:val="000000"/>
          <w:szCs w:val="22"/>
          <w:lang w:val="en-CA"/>
        </w:rPr>
        <w:t>l work plan/s</w:t>
      </w:r>
      <w:r w:rsidR="00CA00F0" w:rsidRPr="003E0B0A">
        <w:rPr>
          <w:rFonts w:eastAsiaTheme="minorHAnsi" w:cstheme="minorHAnsi"/>
          <w:color w:val="000000"/>
          <w:szCs w:val="22"/>
          <w:lang w:val="en-CA"/>
        </w:rPr>
        <w:t>chedule (milestones and budgets</w:t>
      </w:r>
      <w:r w:rsidR="00357AFA" w:rsidRPr="003E0B0A">
        <w:rPr>
          <w:rFonts w:eastAsiaTheme="minorHAnsi" w:cstheme="minorHAnsi"/>
          <w:color w:val="000000"/>
          <w:szCs w:val="22"/>
          <w:lang w:val="en-CA"/>
        </w:rPr>
        <w:t>)</w:t>
      </w:r>
    </w:p>
    <w:p w:rsidR="00E67D41" w:rsidRPr="00681563" w:rsidRDefault="00E67D41" w:rsidP="007B2BBA">
      <w:pPr>
        <w:pStyle w:val="Heading3"/>
        <w:jc w:val="both"/>
        <w:rPr>
          <w:lang w:val="en-CA"/>
        </w:rPr>
      </w:pPr>
      <w:r>
        <w:rPr>
          <w:lang w:val="en-CA"/>
        </w:rPr>
        <w:lastRenderedPageBreak/>
        <w:t xml:space="preserve">Phase 2 - </w:t>
      </w:r>
      <w:r w:rsidRPr="00681563">
        <w:rPr>
          <w:lang w:val="en-CA"/>
        </w:rPr>
        <w:t xml:space="preserve">Evaluation Criteria </w:t>
      </w:r>
    </w:p>
    <w:p w:rsidR="00E67D41" w:rsidRPr="006C67A8" w:rsidRDefault="00E67D41" w:rsidP="00CA1946">
      <w:pPr>
        <w:ind w:left="540"/>
        <w:jc w:val="both"/>
        <w:rPr>
          <w:rFonts w:cstheme="minorHAnsi"/>
          <w:szCs w:val="22"/>
          <w:lang w:val="en-CA"/>
        </w:rPr>
      </w:pPr>
      <w:r w:rsidRPr="006C67A8">
        <w:rPr>
          <w:rFonts w:cstheme="minorHAnsi"/>
          <w:szCs w:val="22"/>
          <w:lang w:val="en-CA"/>
        </w:rPr>
        <w:t>The scope of this challenge is focused on supporting the development and demonstration of viable near-market technology solutions for the bio conversion of multipl</w:t>
      </w:r>
      <w:r w:rsidR="00E45FE3" w:rsidRPr="006C67A8">
        <w:rPr>
          <w:rFonts w:cstheme="minorHAnsi"/>
          <w:szCs w:val="22"/>
          <w:lang w:val="en-CA"/>
        </w:rPr>
        <w:t>e</w:t>
      </w:r>
      <w:r w:rsidRPr="006C67A8">
        <w:rPr>
          <w:rFonts w:cstheme="minorHAnsi"/>
          <w:szCs w:val="22"/>
          <w:lang w:val="en-CA"/>
        </w:rPr>
        <w:t xml:space="preserve"> feedstocks into aviation grade biofuels; that meet or exceed existing and anticipated regulations.</w:t>
      </w:r>
    </w:p>
    <w:p w:rsidR="00E67D41" w:rsidRPr="006C67A8" w:rsidRDefault="00E67D41">
      <w:pPr>
        <w:ind w:left="540"/>
        <w:jc w:val="both"/>
        <w:rPr>
          <w:rFonts w:cstheme="minorHAnsi"/>
          <w:szCs w:val="22"/>
          <w:lang w:val="en-CA"/>
        </w:rPr>
      </w:pPr>
    </w:p>
    <w:p w:rsidR="00E67D41" w:rsidRPr="006C67A8" w:rsidRDefault="00E67D41">
      <w:pPr>
        <w:ind w:left="540"/>
        <w:jc w:val="both"/>
        <w:rPr>
          <w:rFonts w:cstheme="minorHAnsi"/>
          <w:szCs w:val="22"/>
          <w:lang w:val="en-CA"/>
        </w:rPr>
      </w:pPr>
      <w:r w:rsidRPr="006C67A8">
        <w:rPr>
          <w:rFonts w:cstheme="minorHAnsi"/>
          <w:szCs w:val="22"/>
          <w:lang w:val="en-CA"/>
        </w:rPr>
        <w:t>The solution provider must be a qualified Alberta SME and should have the capability of supporting their product through its lifetime (design, parts, maintenance, training, etc.)</w:t>
      </w:r>
      <w:r w:rsidR="00E45FE3" w:rsidRPr="006C67A8">
        <w:rPr>
          <w:rFonts w:cstheme="minorHAnsi"/>
          <w:szCs w:val="22"/>
          <w:lang w:val="en-CA"/>
        </w:rPr>
        <w:t>.</w:t>
      </w:r>
      <w:r w:rsidRPr="006C67A8">
        <w:rPr>
          <w:rFonts w:cstheme="minorHAnsi"/>
          <w:szCs w:val="22"/>
          <w:lang w:val="en-CA"/>
        </w:rPr>
        <w:t xml:space="preserve"> Broadly, the evalu</w:t>
      </w:r>
      <w:r w:rsidR="00E45FE3" w:rsidRPr="006C67A8">
        <w:rPr>
          <w:rFonts w:cstheme="minorHAnsi"/>
          <w:szCs w:val="22"/>
          <w:lang w:val="en-CA"/>
        </w:rPr>
        <w:t>ation criteria will focus on</w:t>
      </w:r>
      <w:r w:rsidRPr="006C67A8">
        <w:rPr>
          <w:rFonts w:cstheme="minorHAnsi"/>
          <w:szCs w:val="22"/>
          <w:lang w:val="en-CA"/>
        </w:rPr>
        <w:t>:</w:t>
      </w:r>
    </w:p>
    <w:p w:rsidR="00E67D41" w:rsidRPr="00681563" w:rsidRDefault="00E67D41">
      <w:pPr>
        <w:ind w:left="540"/>
        <w:jc w:val="both"/>
        <w:rPr>
          <w:rFonts w:cstheme="minorHAnsi"/>
          <w:szCs w:val="22"/>
          <w:lang w:val="en-CA"/>
        </w:rPr>
      </w:pPr>
    </w:p>
    <w:p w:rsidR="00E67D41" w:rsidRPr="00681563" w:rsidRDefault="00E67D41" w:rsidP="007B2BBA">
      <w:pPr>
        <w:pStyle w:val="Heading4"/>
        <w:jc w:val="both"/>
        <w:rPr>
          <w:lang w:val="en-CA"/>
        </w:rPr>
      </w:pPr>
      <w:r w:rsidRPr="00681563">
        <w:rPr>
          <w:lang w:val="en-CA"/>
        </w:rPr>
        <w:t xml:space="preserve">The Opportunity. </w:t>
      </w:r>
    </w:p>
    <w:p w:rsidR="00E67D41" w:rsidRPr="006B36E3" w:rsidRDefault="00DD0538" w:rsidP="007B2BBA">
      <w:pPr>
        <w:pStyle w:val="ListParagraph"/>
        <w:numPr>
          <w:ilvl w:val="0"/>
          <w:numId w:val="27"/>
        </w:numPr>
        <w:jc w:val="both"/>
        <w:rPr>
          <w:rFonts w:cstheme="minorHAnsi"/>
          <w:szCs w:val="22"/>
          <w:lang w:val="en-CA"/>
        </w:rPr>
      </w:pPr>
      <w:r>
        <w:rPr>
          <w:rFonts w:cstheme="minorHAnsi"/>
          <w:bCs/>
          <w:szCs w:val="22"/>
          <w:lang w:val="en-CA"/>
        </w:rPr>
        <w:t xml:space="preserve">Market; </w:t>
      </w:r>
      <w:r w:rsidR="00E67D41" w:rsidRPr="006B36E3">
        <w:rPr>
          <w:rFonts w:cstheme="minorHAnsi"/>
          <w:szCs w:val="22"/>
          <w:lang w:val="en-CA"/>
        </w:rPr>
        <w:t>The optimal solution and provider will be strongly positioned to address a clearly characterized and quantifiable market that is significan</w:t>
      </w:r>
      <w:r>
        <w:rPr>
          <w:rFonts w:cstheme="minorHAnsi"/>
          <w:szCs w:val="22"/>
          <w:lang w:val="en-CA"/>
        </w:rPr>
        <w:t>t both in Alberta and globally</w:t>
      </w:r>
    </w:p>
    <w:p w:rsidR="00E67D41" w:rsidRPr="006B36E3" w:rsidRDefault="00DD0538" w:rsidP="007B2BBA">
      <w:pPr>
        <w:pStyle w:val="ListParagraph"/>
        <w:numPr>
          <w:ilvl w:val="0"/>
          <w:numId w:val="27"/>
        </w:numPr>
        <w:jc w:val="both"/>
        <w:rPr>
          <w:rFonts w:cstheme="minorHAnsi"/>
          <w:szCs w:val="22"/>
          <w:lang w:val="en-CA"/>
        </w:rPr>
      </w:pPr>
      <w:r>
        <w:rPr>
          <w:rFonts w:cstheme="minorHAnsi"/>
          <w:bCs/>
          <w:szCs w:val="22"/>
          <w:lang w:val="en-CA"/>
        </w:rPr>
        <w:t xml:space="preserve">Technology; </w:t>
      </w:r>
      <w:r w:rsidR="00E67D41" w:rsidRPr="006B36E3">
        <w:rPr>
          <w:rFonts w:cstheme="minorHAnsi"/>
          <w:szCs w:val="22"/>
          <w:lang w:val="en-CA"/>
        </w:rPr>
        <w:t>The optimal solution will be sufficiently developed to ensure a timeline</w:t>
      </w:r>
      <w:r w:rsidR="00E45FE3" w:rsidRPr="006B36E3">
        <w:rPr>
          <w:rFonts w:cstheme="minorHAnsi"/>
          <w:szCs w:val="22"/>
          <w:lang w:val="en-CA"/>
        </w:rPr>
        <w:t xml:space="preserve"> to field demonstration in a </w:t>
      </w:r>
      <w:r w:rsidR="00872D1D" w:rsidRPr="006B36E3">
        <w:rPr>
          <w:rFonts w:cstheme="minorHAnsi"/>
          <w:szCs w:val="22"/>
          <w:lang w:val="en-CA"/>
        </w:rPr>
        <w:t>1-3-year</w:t>
      </w:r>
      <w:r w:rsidR="002F3E86">
        <w:rPr>
          <w:rFonts w:cstheme="minorHAnsi"/>
          <w:szCs w:val="22"/>
          <w:lang w:val="en-CA"/>
        </w:rPr>
        <w:t xml:space="preserve"> timeline</w:t>
      </w:r>
      <w:r w:rsidR="00E67D41" w:rsidRPr="006B36E3">
        <w:rPr>
          <w:rFonts w:cstheme="minorHAnsi"/>
          <w:szCs w:val="22"/>
          <w:lang w:val="en-CA"/>
        </w:rPr>
        <w:t xml:space="preserve"> </w:t>
      </w:r>
    </w:p>
    <w:p w:rsidR="00E67D41" w:rsidRPr="006B36E3" w:rsidRDefault="002F3E86" w:rsidP="007B2BBA">
      <w:pPr>
        <w:pStyle w:val="ListParagraph"/>
        <w:numPr>
          <w:ilvl w:val="0"/>
          <w:numId w:val="27"/>
        </w:numPr>
        <w:jc w:val="both"/>
        <w:rPr>
          <w:rFonts w:cstheme="minorHAnsi"/>
          <w:szCs w:val="22"/>
          <w:lang w:val="en-CA"/>
        </w:rPr>
      </w:pPr>
      <w:r>
        <w:rPr>
          <w:rFonts w:cstheme="minorHAnsi"/>
          <w:bCs/>
          <w:szCs w:val="22"/>
          <w:lang w:val="en-CA"/>
        </w:rPr>
        <w:t>Business;</w:t>
      </w:r>
      <w:r w:rsidR="00E67D41" w:rsidRPr="006B36E3">
        <w:rPr>
          <w:rFonts w:cstheme="minorHAnsi"/>
          <w:b/>
          <w:bCs/>
          <w:szCs w:val="22"/>
          <w:lang w:val="en-CA"/>
        </w:rPr>
        <w:t xml:space="preserve"> </w:t>
      </w:r>
      <w:r w:rsidR="00E67D41" w:rsidRPr="006B36E3">
        <w:rPr>
          <w:rFonts w:cstheme="minorHAnsi"/>
          <w:szCs w:val="22"/>
          <w:lang w:val="en-CA"/>
        </w:rPr>
        <w:t>The optimal solution will be commercialized by an Alberta SME with the experience, expertise, planning and financial resources to realize the potential of the technology as well as the capacity to support the product through its lifetime (design, parts, main</w:t>
      </w:r>
      <w:r>
        <w:rPr>
          <w:rFonts w:cstheme="minorHAnsi"/>
          <w:szCs w:val="22"/>
          <w:lang w:val="en-CA"/>
        </w:rPr>
        <w:t>tenance, training, etc.)</w:t>
      </w:r>
    </w:p>
    <w:p w:rsidR="00E67D41" w:rsidRPr="00681563" w:rsidRDefault="00E67D41" w:rsidP="00CA1946">
      <w:pPr>
        <w:ind w:left="540"/>
        <w:jc w:val="both"/>
        <w:rPr>
          <w:rFonts w:cstheme="minorHAnsi"/>
          <w:sz w:val="20"/>
          <w:szCs w:val="22"/>
          <w:lang w:val="en-CA"/>
        </w:rPr>
      </w:pPr>
    </w:p>
    <w:p w:rsidR="00E67D41" w:rsidRPr="00962440" w:rsidRDefault="00E67D41" w:rsidP="007B2BBA">
      <w:pPr>
        <w:pStyle w:val="Heading4"/>
        <w:jc w:val="both"/>
        <w:rPr>
          <w:lang w:val="en-CA"/>
        </w:rPr>
      </w:pPr>
      <w:r w:rsidRPr="00962440">
        <w:rPr>
          <w:lang w:val="en-CA"/>
        </w:rPr>
        <w:t>The Impact to:</w:t>
      </w:r>
    </w:p>
    <w:p w:rsidR="00E67D41" w:rsidRPr="006B36E3" w:rsidRDefault="00E67D41" w:rsidP="007B2BBA">
      <w:pPr>
        <w:pStyle w:val="ListParagraph"/>
        <w:numPr>
          <w:ilvl w:val="0"/>
          <w:numId w:val="27"/>
        </w:numPr>
        <w:jc w:val="both"/>
        <w:rPr>
          <w:rFonts w:cstheme="minorHAnsi"/>
          <w:szCs w:val="22"/>
          <w:lang w:val="en-CA"/>
        </w:rPr>
      </w:pPr>
      <w:r w:rsidRPr="006B36E3">
        <w:rPr>
          <w:rFonts w:cstheme="minorHAnsi"/>
          <w:bCs/>
          <w:szCs w:val="22"/>
          <w:lang w:val="en-CA"/>
        </w:rPr>
        <w:t>Alberta</w:t>
      </w:r>
      <w:r w:rsidR="002F3E86">
        <w:rPr>
          <w:rFonts w:cstheme="minorHAnsi"/>
          <w:b/>
          <w:bCs/>
          <w:szCs w:val="22"/>
          <w:lang w:val="en-CA"/>
        </w:rPr>
        <w:t>;</w:t>
      </w:r>
      <w:r w:rsidRPr="006B36E3">
        <w:rPr>
          <w:rFonts w:cstheme="minorHAnsi"/>
          <w:b/>
          <w:bCs/>
          <w:szCs w:val="22"/>
          <w:lang w:val="en-CA"/>
        </w:rPr>
        <w:t xml:space="preserve"> </w:t>
      </w:r>
      <w:r w:rsidRPr="006B36E3">
        <w:rPr>
          <w:rFonts w:cstheme="minorHAnsi"/>
          <w:szCs w:val="22"/>
          <w:lang w:val="en-CA"/>
        </w:rPr>
        <w:t xml:space="preserve">The impact to Alberta will need to be significant, measurable, and timely. </w:t>
      </w:r>
      <w:r w:rsidR="00872D1D" w:rsidRPr="006B36E3">
        <w:rPr>
          <w:rFonts w:cstheme="minorHAnsi"/>
          <w:szCs w:val="22"/>
          <w:lang w:val="en-CA"/>
        </w:rPr>
        <w:t>The impact</w:t>
      </w:r>
      <w:r w:rsidRPr="006B36E3">
        <w:rPr>
          <w:rFonts w:cstheme="minorHAnsi"/>
          <w:szCs w:val="22"/>
          <w:lang w:val="en-CA"/>
        </w:rPr>
        <w:t xml:space="preserve"> will </w:t>
      </w:r>
      <w:r w:rsidR="00886097">
        <w:rPr>
          <w:rFonts w:cstheme="minorHAnsi"/>
          <w:szCs w:val="22"/>
          <w:lang w:val="en-CA"/>
        </w:rPr>
        <w:t xml:space="preserve">include reducing </w:t>
      </w:r>
      <w:r w:rsidR="00872D1D">
        <w:rPr>
          <w:rFonts w:cstheme="minorHAnsi"/>
          <w:szCs w:val="22"/>
          <w:lang w:val="en-CA"/>
        </w:rPr>
        <w:t>emissions and</w:t>
      </w:r>
      <w:r w:rsidR="00886097">
        <w:rPr>
          <w:rFonts w:cstheme="minorHAnsi"/>
          <w:szCs w:val="22"/>
          <w:lang w:val="en-CA"/>
        </w:rPr>
        <w:t xml:space="preserve"> enhancing economic development and job creation</w:t>
      </w:r>
      <w:r w:rsidRPr="006B36E3">
        <w:rPr>
          <w:rFonts w:cstheme="minorHAnsi"/>
          <w:szCs w:val="22"/>
          <w:lang w:val="en-CA"/>
        </w:rPr>
        <w:t xml:space="preserve"> through new venture creation, manufacturing facilities and/or direct supp</w:t>
      </w:r>
      <w:r w:rsidR="002F3E86">
        <w:rPr>
          <w:rFonts w:cstheme="minorHAnsi"/>
          <w:szCs w:val="22"/>
          <w:lang w:val="en-CA"/>
        </w:rPr>
        <w:t>ly-chain growth and maturation</w:t>
      </w:r>
    </w:p>
    <w:p w:rsidR="00E67D41" w:rsidRPr="006B36E3" w:rsidRDefault="002F3E86" w:rsidP="007B2BBA">
      <w:pPr>
        <w:pStyle w:val="ListParagraph"/>
        <w:numPr>
          <w:ilvl w:val="0"/>
          <w:numId w:val="27"/>
        </w:numPr>
        <w:jc w:val="both"/>
        <w:rPr>
          <w:rFonts w:cstheme="minorHAnsi"/>
          <w:szCs w:val="22"/>
          <w:lang w:val="en-CA"/>
        </w:rPr>
      </w:pPr>
      <w:r>
        <w:rPr>
          <w:rFonts w:cstheme="minorHAnsi"/>
          <w:bCs/>
          <w:szCs w:val="22"/>
          <w:lang w:val="en-CA"/>
        </w:rPr>
        <w:t xml:space="preserve">SME; </w:t>
      </w:r>
      <w:r w:rsidR="00E67D41" w:rsidRPr="006B36E3">
        <w:rPr>
          <w:rFonts w:cstheme="minorHAnsi"/>
          <w:szCs w:val="22"/>
          <w:lang w:val="en-CA"/>
        </w:rPr>
        <w:t>Growth is expected in the form of increased revenue, new export market/customer acquisition, recruitment and retention of highly skilled workers</w:t>
      </w:r>
      <w:r>
        <w:rPr>
          <w:rFonts w:cstheme="minorHAnsi"/>
          <w:szCs w:val="22"/>
          <w:lang w:val="en-CA"/>
        </w:rPr>
        <w:t>, and follow-on investment</w:t>
      </w:r>
    </w:p>
    <w:p w:rsidR="00E67D41" w:rsidRPr="006B36E3" w:rsidRDefault="002F3E86" w:rsidP="007B2BBA">
      <w:pPr>
        <w:pStyle w:val="ListParagraph"/>
        <w:numPr>
          <w:ilvl w:val="0"/>
          <w:numId w:val="27"/>
        </w:numPr>
        <w:jc w:val="both"/>
        <w:rPr>
          <w:rFonts w:cstheme="minorHAnsi"/>
          <w:szCs w:val="22"/>
          <w:lang w:val="en-CA"/>
        </w:rPr>
      </w:pPr>
      <w:r>
        <w:rPr>
          <w:rFonts w:cstheme="minorHAnsi"/>
          <w:bCs/>
          <w:szCs w:val="22"/>
          <w:lang w:val="en-CA"/>
        </w:rPr>
        <w:t xml:space="preserve">Environment; </w:t>
      </w:r>
      <w:r w:rsidR="00E67D41" w:rsidRPr="006B36E3">
        <w:rPr>
          <w:rFonts w:cstheme="minorHAnsi"/>
          <w:szCs w:val="22"/>
          <w:lang w:val="en-CA"/>
        </w:rPr>
        <w:t>Technology opportunities must provide sufficient GHG reductions to meet or preferably surpass pending regulations to ultimately enhance the sustainability of Alberta’s environment</w:t>
      </w:r>
    </w:p>
    <w:p w:rsidR="00E67D41" w:rsidRPr="00681563" w:rsidRDefault="00E67D41" w:rsidP="00CA1946">
      <w:pPr>
        <w:ind w:left="540"/>
        <w:jc w:val="both"/>
        <w:rPr>
          <w:rFonts w:cstheme="minorHAnsi"/>
          <w:szCs w:val="22"/>
          <w:lang w:val="en-CA"/>
        </w:rPr>
      </w:pPr>
    </w:p>
    <w:p w:rsidR="00E67D41" w:rsidRPr="0060332E" w:rsidRDefault="00E67D41" w:rsidP="007B2BBA">
      <w:pPr>
        <w:pStyle w:val="Heading4"/>
        <w:jc w:val="both"/>
        <w:rPr>
          <w:lang w:val="en-CA"/>
        </w:rPr>
      </w:pPr>
      <w:r w:rsidRPr="00681563">
        <w:rPr>
          <w:lang w:val="en-CA"/>
        </w:rPr>
        <w:t>Project Feasibility.</w:t>
      </w:r>
    </w:p>
    <w:p w:rsidR="00E67D41" w:rsidRPr="00962440" w:rsidRDefault="002F3E86" w:rsidP="007B2BBA">
      <w:pPr>
        <w:pStyle w:val="ListParagraph"/>
        <w:numPr>
          <w:ilvl w:val="0"/>
          <w:numId w:val="28"/>
        </w:numPr>
        <w:jc w:val="both"/>
        <w:rPr>
          <w:rFonts w:cstheme="minorHAnsi"/>
          <w:szCs w:val="22"/>
          <w:lang w:val="en-CA"/>
        </w:rPr>
      </w:pPr>
      <w:r>
        <w:rPr>
          <w:rFonts w:cstheme="minorHAnsi"/>
          <w:bCs/>
          <w:szCs w:val="22"/>
          <w:lang w:val="en-CA"/>
        </w:rPr>
        <w:t xml:space="preserve">Outcomes; </w:t>
      </w:r>
      <w:r w:rsidR="00E67D41" w:rsidRPr="00962440">
        <w:rPr>
          <w:rFonts w:cstheme="minorHAnsi"/>
          <w:szCs w:val="22"/>
          <w:lang w:val="en-CA"/>
        </w:rPr>
        <w:t>The project must be outcome-focused with appropriate milestones, time</w:t>
      </w:r>
      <w:r>
        <w:rPr>
          <w:rFonts w:cstheme="minorHAnsi"/>
          <w:szCs w:val="22"/>
          <w:lang w:val="en-CA"/>
        </w:rPr>
        <w:t>lines, and resource allocations</w:t>
      </w:r>
    </w:p>
    <w:p w:rsidR="00E67D41" w:rsidRPr="00962440" w:rsidRDefault="002F3E86" w:rsidP="007B2BBA">
      <w:pPr>
        <w:pStyle w:val="ListParagraph"/>
        <w:numPr>
          <w:ilvl w:val="0"/>
          <w:numId w:val="28"/>
        </w:numPr>
        <w:jc w:val="both"/>
        <w:rPr>
          <w:rFonts w:cstheme="minorHAnsi"/>
          <w:szCs w:val="22"/>
          <w:lang w:val="en-CA"/>
        </w:rPr>
      </w:pPr>
      <w:r>
        <w:rPr>
          <w:rFonts w:cstheme="minorHAnsi"/>
          <w:bCs/>
          <w:szCs w:val="22"/>
          <w:lang w:val="en-CA"/>
        </w:rPr>
        <w:t xml:space="preserve">Support; </w:t>
      </w:r>
      <w:r w:rsidR="00E67D41" w:rsidRPr="00962440">
        <w:rPr>
          <w:rFonts w:cstheme="minorHAnsi"/>
          <w:szCs w:val="22"/>
          <w:lang w:val="en-CA"/>
        </w:rPr>
        <w:t>The project must have the appropriate supports in place, including partners and fin</w:t>
      </w:r>
      <w:r>
        <w:rPr>
          <w:rFonts w:cstheme="minorHAnsi"/>
          <w:szCs w:val="22"/>
          <w:lang w:val="en-CA"/>
        </w:rPr>
        <w:t>ancing needed to ensure success</w:t>
      </w:r>
    </w:p>
    <w:p w:rsidR="00E67D41" w:rsidRDefault="00E67D41" w:rsidP="00CA1946">
      <w:pPr>
        <w:jc w:val="both"/>
        <w:rPr>
          <w:rFonts w:cstheme="minorHAnsi"/>
          <w:sz w:val="20"/>
          <w:szCs w:val="22"/>
          <w:lang w:val="en-CA"/>
        </w:rPr>
      </w:pPr>
    </w:p>
    <w:p w:rsidR="00E45FE3" w:rsidRDefault="00E67D41" w:rsidP="007B2BBA">
      <w:pPr>
        <w:jc w:val="both"/>
        <w:rPr>
          <w:rFonts w:eastAsiaTheme="minorHAnsi" w:cs="Calibri"/>
          <w:b/>
          <w:bCs/>
          <w:color w:val="0070C0"/>
          <w:szCs w:val="22"/>
          <w:u w:val="single"/>
          <w:lang w:val="en-CA"/>
        </w:rPr>
      </w:pPr>
      <w:r>
        <w:rPr>
          <w:rFonts w:cstheme="minorHAnsi"/>
          <w:sz w:val="20"/>
          <w:szCs w:val="22"/>
          <w:lang w:val="en-CA"/>
        </w:rPr>
        <w:t xml:space="preserve">     </w:t>
      </w:r>
    </w:p>
    <w:p w:rsidR="00681563" w:rsidRPr="00681563" w:rsidRDefault="003C1BAE" w:rsidP="007B2BBA">
      <w:pPr>
        <w:pStyle w:val="Heading3"/>
        <w:jc w:val="both"/>
        <w:rPr>
          <w:rFonts w:eastAsiaTheme="minorHAnsi"/>
          <w:lang w:val="en-CA"/>
        </w:rPr>
      </w:pPr>
      <w:r w:rsidRPr="00357AFA">
        <w:rPr>
          <w:rFonts w:eastAsiaTheme="minorHAnsi"/>
          <w:u w:val="single"/>
          <w:lang w:val="en-CA"/>
        </w:rPr>
        <w:t>Phase</w:t>
      </w:r>
      <w:r w:rsidR="00681563" w:rsidRPr="00357AFA">
        <w:rPr>
          <w:rFonts w:eastAsiaTheme="minorHAnsi"/>
          <w:u w:val="single"/>
          <w:lang w:val="en-CA"/>
        </w:rPr>
        <w:t xml:space="preserve"> </w:t>
      </w:r>
      <w:r w:rsidR="00886097">
        <w:rPr>
          <w:rFonts w:eastAsiaTheme="minorHAnsi"/>
          <w:u w:val="single"/>
          <w:lang w:val="en-CA"/>
        </w:rPr>
        <w:t>3</w:t>
      </w:r>
      <w:r w:rsidR="00681563" w:rsidRPr="00681563">
        <w:rPr>
          <w:rFonts w:eastAsiaTheme="minorHAnsi"/>
          <w:lang w:val="en-CA"/>
        </w:rPr>
        <w:t xml:space="preserve">: Go-to-Market Plan </w:t>
      </w:r>
    </w:p>
    <w:p w:rsidR="00681563" w:rsidRPr="00681563" w:rsidRDefault="00681563" w:rsidP="007B2BBA">
      <w:pPr>
        <w:autoSpaceDE w:val="0"/>
        <w:autoSpaceDN w:val="0"/>
        <w:adjustRightInd w:val="0"/>
        <w:ind w:left="540"/>
        <w:jc w:val="both"/>
        <w:rPr>
          <w:rFonts w:eastAsiaTheme="minorHAnsi" w:cs="Calibri"/>
          <w:color w:val="0070C0"/>
          <w:szCs w:val="22"/>
          <w:lang w:val="en-CA"/>
        </w:rPr>
      </w:pPr>
    </w:p>
    <w:p w:rsidR="00886097" w:rsidRDefault="00681563" w:rsidP="00CA1946">
      <w:pPr>
        <w:autoSpaceDE w:val="0"/>
        <w:autoSpaceDN w:val="0"/>
        <w:adjustRightInd w:val="0"/>
        <w:ind w:left="360"/>
        <w:jc w:val="both"/>
        <w:rPr>
          <w:rFonts w:eastAsiaTheme="minorHAnsi" w:cstheme="minorHAnsi"/>
          <w:color w:val="000000"/>
          <w:szCs w:val="22"/>
          <w:lang w:val="en-CA"/>
        </w:rPr>
      </w:pPr>
      <w:r w:rsidRPr="006C67A8">
        <w:rPr>
          <w:rFonts w:eastAsiaTheme="minorHAnsi" w:cstheme="minorHAnsi"/>
          <w:color w:val="000000"/>
          <w:szCs w:val="22"/>
          <w:lang w:val="en-CA"/>
        </w:rPr>
        <w:t>This stage is by invitation only, with successful</w:t>
      </w:r>
      <w:r w:rsidR="00B131F7" w:rsidRPr="006C67A8">
        <w:rPr>
          <w:rFonts w:eastAsiaTheme="minorHAnsi" w:cstheme="minorHAnsi"/>
          <w:color w:val="000000"/>
          <w:szCs w:val="22"/>
          <w:lang w:val="en-CA"/>
        </w:rPr>
        <w:t xml:space="preserve"> participants selected from </w:t>
      </w:r>
      <w:r w:rsidR="00B7586D">
        <w:rPr>
          <w:rFonts w:eastAsiaTheme="minorHAnsi" w:cstheme="minorHAnsi"/>
          <w:color w:val="000000"/>
          <w:szCs w:val="22"/>
          <w:lang w:val="en-CA"/>
        </w:rPr>
        <w:t>P</w:t>
      </w:r>
      <w:r w:rsidR="00B131F7" w:rsidRPr="006C67A8">
        <w:rPr>
          <w:rFonts w:eastAsiaTheme="minorHAnsi" w:cstheme="minorHAnsi"/>
          <w:color w:val="000000"/>
          <w:szCs w:val="22"/>
          <w:lang w:val="en-CA"/>
        </w:rPr>
        <w:t>hase</w:t>
      </w:r>
      <w:r w:rsidRPr="006C67A8">
        <w:rPr>
          <w:rFonts w:eastAsiaTheme="minorHAnsi" w:cstheme="minorHAnsi"/>
          <w:color w:val="000000"/>
          <w:szCs w:val="22"/>
          <w:lang w:val="en-CA"/>
        </w:rPr>
        <w:t xml:space="preserve"> 2. </w:t>
      </w:r>
      <w:r w:rsidR="001F4F1D" w:rsidRPr="006C67A8">
        <w:rPr>
          <w:rFonts w:eastAsiaTheme="minorHAnsi" w:cstheme="minorHAnsi"/>
          <w:color w:val="000000"/>
          <w:szCs w:val="22"/>
          <w:lang w:val="en-CA"/>
        </w:rPr>
        <w:t>As mentioned previou</w:t>
      </w:r>
      <w:r w:rsidR="002F3E86">
        <w:rPr>
          <w:rFonts w:eastAsiaTheme="minorHAnsi" w:cstheme="minorHAnsi"/>
          <w:color w:val="000000"/>
          <w:szCs w:val="22"/>
          <w:lang w:val="en-CA"/>
        </w:rPr>
        <w:t xml:space="preserve">sly, a full work plan/schedule. Milestones </w:t>
      </w:r>
      <w:r w:rsidR="001F4F1D" w:rsidRPr="006C67A8">
        <w:rPr>
          <w:rFonts w:eastAsiaTheme="minorHAnsi" w:cstheme="minorHAnsi"/>
          <w:color w:val="000000"/>
          <w:szCs w:val="22"/>
          <w:lang w:val="en-CA"/>
        </w:rPr>
        <w:t>and budgets will have been developed</w:t>
      </w:r>
      <w:r w:rsidR="002F3E86">
        <w:rPr>
          <w:rFonts w:eastAsiaTheme="minorHAnsi" w:cstheme="minorHAnsi"/>
          <w:color w:val="000000"/>
          <w:szCs w:val="22"/>
          <w:lang w:val="en-CA"/>
        </w:rPr>
        <w:t>,</w:t>
      </w:r>
      <w:r w:rsidR="001F4F1D" w:rsidRPr="006C67A8">
        <w:rPr>
          <w:rFonts w:eastAsiaTheme="minorHAnsi" w:cstheme="minorHAnsi"/>
          <w:color w:val="000000"/>
          <w:szCs w:val="22"/>
          <w:lang w:val="en-CA"/>
        </w:rPr>
        <w:t xml:space="preserve"> and contracts </w:t>
      </w:r>
      <w:r w:rsidR="00357AFA" w:rsidRPr="006C67A8">
        <w:rPr>
          <w:rFonts w:eastAsiaTheme="minorHAnsi" w:cstheme="minorHAnsi"/>
          <w:color w:val="000000"/>
          <w:szCs w:val="22"/>
          <w:lang w:val="en-CA"/>
        </w:rPr>
        <w:t>based on</w:t>
      </w:r>
      <w:r w:rsidR="006B6143" w:rsidRPr="006C67A8">
        <w:rPr>
          <w:rFonts w:eastAsiaTheme="minorHAnsi" w:cstheme="minorHAnsi"/>
          <w:color w:val="000000"/>
          <w:szCs w:val="22"/>
          <w:lang w:val="en-CA"/>
        </w:rPr>
        <w:t xml:space="preserve"> this </w:t>
      </w:r>
      <w:r w:rsidR="00E45FE3" w:rsidRPr="006C67A8">
        <w:rPr>
          <w:rFonts w:eastAsiaTheme="minorHAnsi" w:cstheme="minorHAnsi"/>
          <w:color w:val="000000"/>
          <w:szCs w:val="22"/>
          <w:lang w:val="en-CA"/>
        </w:rPr>
        <w:t xml:space="preserve">information </w:t>
      </w:r>
      <w:r w:rsidR="00B7586D">
        <w:rPr>
          <w:rFonts w:eastAsiaTheme="minorHAnsi" w:cstheme="minorHAnsi"/>
          <w:color w:val="000000"/>
          <w:szCs w:val="22"/>
          <w:lang w:val="en-CA"/>
        </w:rPr>
        <w:t xml:space="preserve">would be </w:t>
      </w:r>
      <w:r w:rsidR="00872D1D">
        <w:rPr>
          <w:rFonts w:eastAsiaTheme="minorHAnsi" w:cstheme="minorHAnsi"/>
          <w:color w:val="000000"/>
          <w:szCs w:val="22"/>
          <w:lang w:val="en-CA"/>
        </w:rPr>
        <w:t>entered</w:t>
      </w:r>
      <w:r w:rsidR="001F4F1D" w:rsidRPr="006C67A8">
        <w:rPr>
          <w:rFonts w:eastAsiaTheme="minorHAnsi" w:cstheme="minorHAnsi"/>
          <w:color w:val="000000"/>
          <w:szCs w:val="22"/>
          <w:lang w:val="en-CA"/>
        </w:rPr>
        <w:t xml:space="preserve"> </w:t>
      </w:r>
      <w:r w:rsidR="00B7586D">
        <w:rPr>
          <w:rFonts w:eastAsiaTheme="minorHAnsi" w:cstheme="minorHAnsi"/>
          <w:color w:val="000000"/>
          <w:szCs w:val="22"/>
          <w:lang w:val="en-CA"/>
        </w:rPr>
        <w:t xml:space="preserve">before </w:t>
      </w:r>
      <w:r w:rsidR="00962440">
        <w:rPr>
          <w:rFonts w:eastAsiaTheme="minorHAnsi" w:cstheme="minorHAnsi"/>
          <w:color w:val="000000"/>
          <w:szCs w:val="22"/>
          <w:lang w:val="en-CA"/>
        </w:rPr>
        <w:t>proceeding</w:t>
      </w:r>
      <w:r w:rsidR="00B7586D">
        <w:rPr>
          <w:rFonts w:eastAsiaTheme="minorHAnsi" w:cstheme="minorHAnsi"/>
          <w:color w:val="000000"/>
          <w:szCs w:val="22"/>
          <w:lang w:val="en-CA"/>
        </w:rPr>
        <w:t xml:space="preserve"> with </w:t>
      </w:r>
      <w:r w:rsidR="002F3E86">
        <w:rPr>
          <w:rFonts w:eastAsiaTheme="minorHAnsi" w:cstheme="minorHAnsi"/>
          <w:color w:val="000000"/>
          <w:szCs w:val="22"/>
          <w:lang w:val="en-CA"/>
        </w:rPr>
        <w:t>the project</w:t>
      </w:r>
      <w:r w:rsidR="001F4F1D" w:rsidRPr="006C67A8">
        <w:rPr>
          <w:rFonts w:eastAsiaTheme="minorHAnsi" w:cstheme="minorHAnsi"/>
          <w:color w:val="000000"/>
          <w:szCs w:val="22"/>
          <w:lang w:val="en-CA"/>
        </w:rPr>
        <w:t>.</w:t>
      </w:r>
      <w:r w:rsidR="00B851A7" w:rsidRPr="006C67A8">
        <w:rPr>
          <w:rFonts w:eastAsiaTheme="minorHAnsi" w:cstheme="minorHAnsi"/>
          <w:color w:val="000000"/>
          <w:szCs w:val="22"/>
          <w:lang w:val="en-CA"/>
        </w:rPr>
        <w:t xml:space="preserve"> </w:t>
      </w:r>
      <w:r w:rsidR="00E45FE3" w:rsidRPr="006C67A8">
        <w:rPr>
          <w:rFonts w:eastAsiaTheme="minorHAnsi" w:cstheme="minorHAnsi"/>
          <w:color w:val="000000"/>
          <w:szCs w:val="22"/>
          <w:lang w:val="en-CA"/>
        </w:rPr>
        <w:t xml:space="preserve">Alberta Innovates </w:t>
      </w:r>
      <w:r w:rsidR="00886097">
        <w:rPr>
          <w:rFonts w:eastAsiaTheme="minorHAnsi" w:cstheme="minorHAnsi"/>
          <w:color w:val="000000"/>
          <w:szCs w:val="22"/>
          <w:lang w:val="en-CA"/>
        </w:rPr>
        <w:t xml:space="preserve">and WestJet </w:t>
      </w:r>
      <w:r w:rsidR="00E45FE3" w:rsidRPr="006C67A8">
        <w:rPr>
          <w:rFonts w:eastAsiaTheme="minorHAnsi" w:cstheme="minorHAnsi"/>
          <w:color w:val="000000"/>
          <w:szCs w:val="22"/>
          <w:lang w:val="en-CA"/>
        </w:rPr>
        <w:t>will perform site visits as required</w:t>
      </w:r>
      <w:r w:rsidR="00B851A7" w:rsidRPr="006C67A8">
        <w:rPr>
          <w:rFonts w:eastAsiaTheme="minorHAnsi" w:cstheme="minorHAnsi"/>
          <w:color w:val="000000"/>
          <w:szCs w:val="22"/>
          <w:lang w:val="en-CA"/>
        </w:rPr>
        <w:t>.</w:t>
      </w:r>
    </w:p>
    <w:p w:rsidR="00886097" w:rsidRDefault="00886097">
      <w:pPr>
        <w:autoSpaceDE w:val="0"/>
        <w:autoSpaceDN w:val="0"/>
        <w:adjustRightInd w:val="0"/>
        <w:ind w:left="360"/>
        <w:jc w:val="both"/>
        <w:rPr>
          <w:rFonts w:eastAsiaTheme="minorHAnsi" w:cstheme="minorHAnsi"/>
          <w:color w:val="000000"/>
          <w:szCs w:val="22"/>
          <w:lang w:val="en-CA"/>
        </w:rPr>
      </w:pPr>
    </w:p>
    <w:p w:rsidR="00886097" w:rsidRDefault="00886097">
      <w:pPr>
        <w:autoSpaceDE w:val="0"/>
        <w:autoSpaceDN w:val="0"/>
        <w:adjustRightInd w:val="0"/>
        <w:ind w:left="360"/>
        <w:jc w:val="both"/>
        <w:rPr>
          <w:rFonts w:eastAsiaTheme="minorHAnsi" w:cstheme="minorHAnsi"/>
          <w:color w:val="000000"/>
          <w:szCs w:val="22"/>
          <w:lang w:val="en-CA"/>
        </w:rPr>
      </w:pPr>
      <w:r>
        <w:rPr>
          <w:rFonts w:eastAsiaTheme="minorHAnsi" w:cstheme="minorHAnsi"/>
          <w:color w:val="000000"/>
          <w:szCs w:val="22"/>
          <w:lang w:val="en-CA"/>
        </w:rPr>
        <w:t>Phase 3---Funding Criteria</w:t>
      </w:r>
    </w:p>
    <w:p w:rsidR="00886097" w:rsidRDefault="00886097">
      <w:pPr>
        <w:autoSpaceDE w:val="0"/>
        <w:autoSpaceDN w:val="0"/>
        <w:adjustRightInd w:val="0"/>
        <w:ind w:left="360"/>
        <w:jc w:val="both"/>
        <w:rPr>
          <w:rFonts w:eastAsiaTheme="minorHAnsi" w:cstheme="minorHAnsi"/>
          <w:color w:val="000000"/>
          <w:szCs w:val="22"/>
          <w:lang w:val="en-CA"/>
        </w:rPr>
      </w:pPr>
    </w:p>
    <w:p w:rsidR="00886097" w:rsidRPr="006C67A8" w:rsidRDefault="00886097">
      <w:pPr>
        <w:autoSpaceDE w:val="0"/>
        <w:autoSpaceDN w:val="0"/>
        <w:adjustRightInd w:val="0"/>
        <w:ind w:left="360"/>
        <w:jc w:val="both"/>
        <w:rPr>
          <w:rFonts w:eastAsiaTheme="minorHAnsi" w:cstheme="minorHAnsi"/>
          <w:color w:val="000000"/>
          <w:szCs w:val="22"/>
          <w:lang w:val="en-CA"/>
        </w:rPr>
      </w:pPr>
      <w:r>
        <w:rPr>
          <w:rFonts w:eastAsiaTheme="minorHAnsi" w:cstheme="minorHAnsi"/>
          <w:color w:val="000000"/>
          <w:szCs w:val="22"/>
          <w:lang w:val="en-CA"/>
        </w:rPr>
        <w:t xml:space="preserve">The results from the Phase 2 work will be assessed and the ability to meet the criteria set out for Phase </w:t>
      </w:r>
      <w:r w:rsidR="002F3E86">
        <w:rPr>
          <w:rFonts w:eastAsiaTheme="minorHAnsi" w:cstheme="minorHAnsi"/>
          <w:color w:val="000000"/>
          <w:szCs w:val="22"/>
          <w:lang w:val="en-CA"/>
        </w:rPr>
        <w:t xml:space="preserve">2 above will be re-visited. </w:t>
      </w:r>
      <w:r>
        <w:rPr>
          <w:rFonts w:eastAsiaTheme="minorHAnsi" w:cstheme="minorHAnsi"/>
          <w:color w:val="000000"/>
          <w:szCs w:val="22"/>
          <w:lang w:val="en-CA"/>
        </w:rPr>
        <w:t>The successful applicant(s) for Phase III will be able to demonstrate a strong probability of meeting such criteria.</w:t>
      </w:r>
    </w:p>
    <w:p w:rsidR="00B131F7" w:rsidRPr="001F4F1D" w:rsidRDefault="00B131F7">
      <w:pPr>
        <w:autoSpaceDE w:val="0"/>
        <w:autoSpaceDN w:val="0"/>
        <w:adjustRightInd w:val="0"/>
        <w:ind w:left="720"/>
        <w:jc w:val="both"/>
        <w:rPr>
          <w:rFonts w:eastAsiaTheme="minorHAnsi" w:cs="Calibri"/>
          <w:color w:val="000000"/>
          <w:sz w:val="20"/>
          <w:szCs w:val="22"/>
          <w:lang w:val="en-CA"/>
        </w:rPr>
      </w:pPr>
    </w:p>
    <w:p w:rsidR="00FB6CD7" w:rsidRDefault="00FB6CD7" w:rsidP="00CA1946">
      <w:pPr>
        <w:jc w:val="both"/>
        <w:rPr>
          <w:rFonts w:cstheme="minorHAnsi"/>
          <w:b/>
          <w:bCs/>
          <w:color w:val="0070C0"/>
          <w:szCs w:val="22"/>
          <w:lang w:val="en-CA"/>
        </w:rPr>
      </w:pPr>
    </w:p>
    <w:p w:rsidR="004F7432" w:rsidRDefault="008218B7" w:rsidP="007B2BBA">
      <w:pPr>
        <w:pStyle w:val="Heading2"/>
        <w:jc w:val="both"/>
        <w:rPr>
          <w:lang w:val="en-CA"/>
        </w:rPr>
      </w:pPr>
      <w:r w:rsidRPr="00C373EA">
        <w:rPr>
          <w:lang w:val="en-CA"/>
        </w:rPr>
        <w:lastRenderedPageBreak/>
        <w:t>Co</w:t>
      </w:r>
      <w:r w:rsidR="00B131F7">
        <w:rPr>
          <w:lang w:val="en-CA"/>
        </w:rPr>
        <w:t>-</w:t>
      </w:r>
      <w:r w:rsidRPr="00C373EA">
        <w:rPr>
          <w:lang w:val="en-CA"/>
        </w:rPr>
        <w:t>funding Opportunity</w:t>
      </w:r>
    </w:p>
    <w:p w:rsidR="008218B7" w:rsidRPr="006C67A8" w:rsidRDefault="008218B7" w:rsidP="00CA1946">
      <w:pPr>
        <w:jc w:val="both"/>
        <w:rPr>
          <w:rFonts w:cstheme="minorHAnsi"/>
          <w:bCs/>
          <w:szCs w:val="22"/>
          <w:lang w:val="en-CA"/>
        </w:rPr>
      </w:pPr>
      <w:r w:rsidRPr="006C67A8">
        <w:rPr>
          <w:rFonts w:cstheme="minorHAnsi"/>
          <w:bCs/>
          <w:szCs w:val="22"/>
          <w:lang w:val="en-CA"/>
        </w:rPr>
        <w:t xml:space="preserve">It is noted that successful </w:t>
      </w:r>
      <w:r w:rsidR="00C373EA" w:rsidRPr="006C67A8">
        <w:rPr>
          <w:rFonts w:cstheme="minorHAnsi"/>
          <w:bCs/>
          <w:szCs w:val="22"/>
          <w:lang w:val="en-CA"/>
        </w:rPr>
        <w:t xml:space="preserve">SME </w:t>
      </w:r>
      <w:r w:rsidRPr="006C67A8">
        <w:rPr>
          <w:rFonts w:cstheme="minorHAnsi"/>
          <w:bCs/>
          <w:szCs w:val="22"/>
          <w:lang w:val="en-CA"/>
        </w:rPr>
        <w:t>proposals</w:t>
      </w:r>
      <w:r w:rsidR="00C373EA" w:rsidRPr="006C67A8">
        <w:rPr>
          <w:rFonts w:cstheme="minorHAnsi"/>
          <w:bCs/>
          <w:szCs w:val="22"/>
          <w:lang w:val="en-CA"/>
        </w:rPr>
        <w:t xml:space="preserve"> of this challenge</w:t>
      </w:r>
      <w:r w:rsidR="00B131F7" w:rsidRPr="006C67A8">
        <w:rPr>
          <w:rFonts w:cstheme="minorHAnsi"/>
          <w:bCs/>
          <w:szCs w:val="22"/>
          <w:lang w:val="en-CA"/>
        </w:rPr>
        <w:t xml:space="preserve"> are encouraged and</w:t>
      </w:r>
      <w:r w:rsidR="00C373EA" w:rsidRPr="006C67A8">
        <w:rPr>
          <w:rFonts w:cstheme="minorHAnsi"/>
          <w:bCs/>
          <w:szCs w:val="22"/>
          <w:lang w:val="en-CA"/>
        </w:rPr>
        <w:t xml:space="preserve"> are not precluded from engaging or participating in other funding </w:t>
      </w:r>
      <w:r w:rsidR="00872D1D" w:rsidRPr="006C67A8">
        <w:rPr>
          <w:rFonts w:cstheme="minorHAnsi"/>
          <w:bCs/>
          <w:szCs w:val="22"/>
          <w:lang w:val="en-CA"/>
        </w:rPr>
        <w:t>opportunities</w:t>
      </w:r>
      <w:r w:rsidR="00C373EA" w:rsidRPr="006C67A8">
        <w:rPr>
          <w:rFonts w:cstheme="minorHAnsi"/>
          <w:bCs/>
          <w:szCs w:val="22"/>
          <w:lang w:val="en-CA"/>
        </w:rPr>
        <w:t>; but may be subject to certain public</w:t>
      </w:r>
      <w:r w:rsidR="004E27B1" w:rsidRPr="006C67A8">
        <w:rPr>
          <w:rFonts w:cstheme="minorHAnsi"/>
          <w:bCs/>
          <w:szCs w:val="22"/>
          <w:lang w:val="en-CA"/>
        </w:rPr>
        <w:t>-</w:t>
      </w:r>
      <w:r w:rsidR="00C373EA" w:rsidRPr="006C67A8">
        <w:rPr>
          <w:rFonts w:cstheme="minorHAnsi"/>
          <w:bCs/>
          <w:szCs w:val="22"/>
          <w:lang w:val="en-CA"/>
        </w:rPr>
        <w:t>sector funding caps between the various programs. Full disclosure of participation in any other public</w:t>
      </w:r>
      <w:r w:rsidR="004E27B1" w:rsidRPr="006C67A8">
        <w:rPr>
          <w:rFonts w:cstheme="minorHAnsi"/>
          <w:bCs/>
          <w:szCs w:val="22"/>
          <w:lang w:val="en-CA"/>
        </w:rPr>
        <w:t>-</w:t>
      </w:r>
      <w:r w:rsidR="00C373EA" w:rsidRPr="006C67A8">
        <w:rPr>
          <w:rFonts w:cstheme="minorHAnsi"/>
          <w:bCs/>
          <w:szCs w:val="22"/>
          <w:lang w:val="en-CA"/>
        </w:rPr>
        <w:t>sector funding is mandatory.</w:t>
      </w:r>
      <w:bookmarkStart w:id="42" w:name="_GoBack"/>
      <w:bookmarkEnd w:id="42"/>
    </w:p>
    <w:sectPr w:rsidR="008218B7" w:rsidRPr="006C67A8" w:rsidSect="005E69A5">
      <w:pgSz w:w="12240" w:h="15840"/>
      <w:pgMar w:top="63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955" w:rsidRDefault="00BD3955" w:rsidP="008139BA">
      <w:r>
        <w:separator/>
      </w:r>
    </w:p>
  </w:endnote>
  <w:endnote w:type="continuationSeparator" w:id="0">
    <w:p w:rsidR="00BD3955" w:rsidRDefault="00BD3955" w:rsidP="0081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955" w:rsidRDefault="00BD3955" w:rsidP="008139BA">
      <w:r>
        <w:separator/>
      </w:r>
    </w:p>
  </w:footnote>
  <w:footnote w:type="continuationSeparator" w:id="0">
    <w:p w:rsidR="00BD3955" w:rsidRDefault="00BD3955" w:rsidP="00813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CA2D6"/>
    <w:multiLevelType w:val="hybridMultilevel"/>
    <w:tmpl w:val="5EC4E2ED"/>
    <w:lvl w:ilvl="0" w:tplc="FFFFFFFF">
      <w:start w:val="1"/>
      <w:numFmt w:val="ideographDigital"/>
      <w:lvlText w:val=""/>
      <w:lvlJc w:val="left"/>
    </w:lvl>
    <w:lvl w:ilvl="1" w:tplc="3D5D0B2E">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A2111"/>
    <w:multiLevelType w:val="multilevel"/>
    <w:tmpl w:val="62967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9C7986"/>
    <w:multiLevelType w:val="multilevel"/>
    <w:tmpl w:val="1A12A40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9169D"/>
    <w:multiLevelType w:val="hybridMultilevel"/>
    <w:tmpl w:val="761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D25A0"/>
    <w:multiLevelType w:val="hybridMultilevel"/>
    <w:tmpl w:val="4546E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63C78"/>
    <w:multiLevelType w:val="multilevel"/>
    <w:tmpl w:val="AA2E4822"/>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BD0A59"/>
    <w:multiLevelType w:val="multilevel"/>
    <w:tmpl w:val="40B6178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1E34C0"/>
    <w:multiLevelType w:val="hybridMultilevel"/>
    <w:tmpl w:val="4F10B1DA"/>
    <w:lvl w:ilvl="0" w:tplc="CD26B0E2">
      <w:start w:val="1"/>
      <w:numFmt w:val="decimal"/>
      <w:lvlText w:val="%1)"/>
      <w:lvlJc w:val="left"/>
      <w:pPr>
        <w:ind w:left="900" w:hanging="360"/>
      </w:pPr>
      <w:rPr>
        <w:rFonts w:eastAsia="Times New Roman" w:cs="Times New Roman" w:hint="default"/>
        <w:b w:val="0"/>
        <w:color w:val="auto"/>
        <w:sz w:val="24"/>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15:restartNumberingAfterBreak="0">
    <w:nsid w:val="23D43CC6"/>
    <w:multiLevelType w:val="hybridMultilevel"/>
    <w:tmpl w:val="9A542EE6"/>
    <w:lvl w:ilvl="0" w:tplc="10090001">
      <w:start w:val="1"/>
      <w:numFmt w:val="bullet"/>
      <w:lvlText w:val=""/>
      <w:lvlJc w:val="left"/>
      <w:pPr>
        <w:ind w:left="8820" w:hanging="360"/>
      </w:pPr>
      <w:rPr>
        <w:rFonts w:ascii="Symbol" w:hAnsi="Symbol" w:hint="default"/>
      </w:rPr>
    </w:lvl>
    <w:lvl w:ilvl="1" w:tplc="10090003" w:tentative="1">
      <w:start w:val="1"/>
      <w:numFmt w:val="bullet"/>
      <w:lvlText w:val="o"/>
      <w:lvlJc w:val="left"/>
      <w:pPr>
        <w:ind w:left="9540" w:hanging="360"/>
      </w:pPr>
      <w:rPr>
        <w:rFonts w:ascii="Courier New" w:hAnsi="Courier New" w:cs="Courier New" w:hint="default"/>
      </w:rPr>
    </w:lvl>
    <w:lvl w:ilvl="2" w:tplc="10090005" w:tentative="1">
      <w:start w:val="1"/>
      <w:numFmt w:val="bullet"/>
      <w:lvlText w:val=""/>
      <w:lvlJc w:val="left"/>
      <w:pPr>
        <w:ind w:left="10260" w:hanging="360"/>
      </w:pPr>
      <w:rPr>
        <w:rFonts w:ascii="Wingdings" w:hAnsi="Wingdings" w:hint="default"/>
      </w:rPr>
    </w:lvl>
    <w:lvl w:ilvl="3" w:tplc="10090001" w:tentative="1">
      <w:start w:val="1"/>
      <w:numFmt w:val="bullet"/>
      <w:lvlText w:val=""/>
      <w:lvlJc w:val="left"/>
      <w:pPr>
        <w:ind w:left="10980" w:hanging="360"/>
      </w:pPr>
      <w:rPr>
        <w:rFonts w:ascii="Symbol" w:hAnsi="Symbol" w:hint="default"/>
      </w:rPr>
    </w:lvl>
    <w:lvl w:ilvl="4" w:tplc="10090003" w:tentative="1">
      <w:start w:val="1"/>
      <w:numFmt w:val="bullet"/>
      <w:lvlText w:val="o"/>
      <w:lvlJc w:val="left"/>
      <w:pPr>
        <w:ind w:left="11700" w:hanging="360"/>
      </w:pPr>
      <w:rPr>
        <w:rFonts w:ascii="Courier New" w:hAnsi="Courier New" w:cs="Courier New" w:hint="default"/>
      </w:rPr>
    </w:lvl>
    <w:lvl w:ilvl="5" w:tplc="10090005" w:tentative="1">
      <w:start w:val="1"/>
      <w:numFmt w:val="bullet"/>
      <w:lvlText w:val=""/>
      <w:lvlJc w:val="left"/>
      <w:pPr>
        <w:ind w:left="12420" w:hanging="360"/>
      </w:pPr>
      <w:rPr>
        <w:rFonts w:ascii="Wingdings" w:hAnsi="Wingdings" w:hint="default"/>
      </w:rPr>
    </w:lvl>
    <w:lvl w:ilvl="6" w:tplc="10090001" w:tentative="1">
      <w:start w:val="1"/>
      <w:numFmt w:val="bullet"/>
      <w:lvlText w:val=""/>
      <w:lvlJc w:val="left"/>
      <w:pPr>
        <w:ind w:left="13140" w:hanging="360"/>
      </w:pPr>
      <w:rPr>
        <w:rFonts w:ascii="Symbol" w:hAnsi="Symbol" w:hint="default"/>
      </w:rPr>
    </w:lvl>
    <w:lvl w:ilvl="7" w:tplc="10090003" w:tentative="1">
      <w:start w:val="1"/>
      <w:numFmt w:val="bullet"/>
      <w:lvlText w:val="o"/>
      <w:lvlJc w:val="left"/>
      <w:pPr>
        <w:ind w:left="13860" w:hanging="360"/>
      </w:pPr>
      <w:rPr>
        <w:rFonts w:ascii="Courier New" w:hAnsi="Courier New" w:cs="Courier New" w:hint="default"/>
      </w:rPr>
    </w:lvl>
    <w:lvl w:ilvl="8" w:tplc="10090005" w:tentative="1">
      <w:start w:val="1"/>
      <w:numFmt w:val="bullet"/>
      <w:lvlText w:val=""/>
      <w:lvlJc w:val="left"/>
      <w:pPr>
        <w:ind w:left="14580" w:hanging="360"/>
      </w:pPr>
      <w:rPr>
        <w:rFonts w:ascii="Wingdings" w:hAnsi="Wingdings" w:hint="default"/>
      </w:rPr>
    </w:lvl>
  </w:abstractNum>
  <w:abstractNum w:abstractNumId="9" w15:restartNumberingAfterBreak="0">
    <w:nsid w:val="2AAB1B20"/>
    <w:multiLevelType w:val="hybridMultilevel"/>
    <w:tmpl w:val="B05C3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C3E2C"/>
    <w:multiLevelType w:val="multilevel"/>
    <w:tmpl w:val="77B011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DC4B83"/>
    <w:multiLevelType w:val="hybridMultilevel"/>
    <w:tmpl w:val="F9388EE6"/>
    <w:lvl w:ilvl="0" w:tplc="FAD8E9D4">
      <w:start w:val="3"/>
      <w:numFmt w:val="bullet"/>
      <w:lvlText w:val="-"/>
      <w:lvlJc w:val="left"/>
      <w:pPr>
        <w:ind w:left="900" w:hanging="360"/>
      </w:pPr>
      <w:rPr>
        <w:rFonts w:ascii="Calibri" w:eastAsia="Times New Roman" w:hAnsi="Calibri" w:cstheme="minorHAnsi"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2" w15:restartNumberingAfterBreak="0">
    <w:nsid w:val="32AB061F"/>
    <w:multiLevelType w:val="multilevel"/>
    <w:tmpl w:val="77B011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CB31F5"/>
    <w:multiLevelType w:val="multilevel"/>
    <w:tmpl w:val="5DD8BDE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57840B1"/>
    <w:multiLevelType w:val="hybridMultilevel"/>
    <w:tmpl w:val="175436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636F29"/>
    <w:multiLevelType w:val="hybridMultilevel"/>
    <w:tmpl w:val="B8E2426E"/>
    <w:lvl w:ilvl="0" w:tplc="4770121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7B6D3D"/>
    <w:multiLevelType w:val="multilevel"/>
    <w:tmpl w:val="2AF67E92"/>
    <w:lvl w:ilvl="0">
      <w:start w:val="3"/>
      <w:numFmt w:val="decimal"/>
      <w:lvlText w:val="%1.0"/>
      <w:lvlJc w:val="left"/>
      <w:pPr>
        <w:ind w:left="450" w:hanging="360"/>
      </w:pPr>
      <w:rPr>
        <w:rFonts w:hint="default"/>
        <w:b/>
        <w:color w:val="4F81BD" w:themeColor="accent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8845C4"/>
    <w:multiLevelType w:val="hybridMultilevel"/>
    <w:tmpl w:val="BBA40CBA"/>
    <w:lvl w:ilvl="0" w:tplc="ADECCC22">
      <w:start w:val="5"/>
      <w:numFmt w:val="bullet"/>
      <w:lvlText w:val="-"/>
      <w:lvlJc w:val="left"/>
      <w:pPr>
        <w:ind w:left="900" w:hanging="360"/>
      </w:pPr>
      <w:rPr>
        <w:rFonts w:ascii="Calibri" w:eastAsiaTheme="minorHAnsi" w:hAnsi="Calibri" w:cs="Calibri"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8" w15:restartNumberingAfterBreak="0">
    <w:nsid w:val="4B262929"/>
    <w:multiLevelType w:val="multilevel"/>
    <w:tmpl w:val="62967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E8B4FB6"/>
    <w:multiLevelType w:val="multilevel"/>
    <w:tmpl w:val="5DBEC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0777BF3"/>
    <w:multiLevelType w:val="hybridMultilevel"/>
    <w:tmpl w:val="E732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63996"/>
    <w:multiLevelType w:val="multilevel"/>
    <w:tmpl w:val="BD806534"/>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65AD6949"/>
    <w:multiLevelType w:val="multilevel"/>
    <w:tmpl w:val="1A12A40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FE9CB1"/>
    <w:multiLevelType w:val="hybridMultilevel"/>
    <w:tmpl w:val="881AC07D"/>
    <w:lvl w:ilvl="0" w:tplc="FFFFFFFF">
      <w:start w:val="1"/>
      <w:numFmt w:val="ideographDigital"/>
      <w:lvlText w:val=""/>
      <w:lvlJc w:val="left"/>
    </w:lvl>
    <w:lvl w:ilvl="1" w:tplc="EE327FE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267EE6"/>
    <w:multiLevelType w:val="multilevel"/>
    <w:tmpl w:val="1E2264E0"/>
    <w:lvl w:ilvl="0">
      <w:start w:val="5"/>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25" w15:restartNumberingAfterBreak="0">
    <w:nsid w:val="74F3551C"/>
    <w:multiLevelType w:val="hybridMultilevel"/>
    <w:tmpl w:val="C53638F2"/>
    <w:lvl w:ilvl="0" w:tplc="3C3C2C0A">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6" w15:restartNumberingAfterBreak="0">
    <w:nsid w:val="7A3359D4"/>
    <w:multiLevelType w:val="hybridMultilevel"/>
    <w:tmpl w:val="E85245B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7" w15:restartNumberingAfterBreak="0">
    <w:nsid w:val="7B7350EA"/>
    <w:multiLevelType w:val="hybridMultilevel"/>
    <w:tmpl w:val="000C05F4"/>
    <w:lvl w:ilvl="0" w:tplc="ACFAA4CE">
      <w:start w:val="1"/>
      <w:numFmt w:val="bullet"/>
      <w:lvlText w:val="-"/>
      <w:lvlJc w:val="left"/>
      <w:pPr>
        <w:ind w:left="410" w:hanging="360"/>
      </w:pPr>
      <w:rPr>
        <w:rFonts w:ascii="Calibri" w:eastAsia="Times New Roman" w:hAnsi="Calibri" w:cs="Times New Roman" w:hint="default"/>
        <w:sz w:val="22"/>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num w:numId="1">
    <w:abstractNumId w:val="22"/>
  </w:num>
  <w:num w:numId="2">
    <w:abstractNumId w:val="5"/>
  </w:num>
  <w:num w:numId="3">
    <w:abstractNumId w:val="2"/>
  </w:num>
  <w:num w:numId="4">
    <w:abstractNumId w:val="19"/>
  </w:num>
  <w:num w:numId="5">
    <w:abstractNumId w:val="27"/>
  </w:num>
  <w:num w:numId="6">
    <w:abstractNumId w:val="25"/>
  </w:num>
  <w:num w:numId="7">
    <w:abstractNumId w:val="8"/>
  </w:num>
  <w:num w:numId="8">
    <w:abstractNumId w:val="21"/>
  </w:num>
  <w:num w:numId="9">
    <w:abstractNumId w:val="0"/>
  </w:num>
  <w:num w:numId="10">
    <w:abstractNumId w:val="23"/>
  </w:num>
  <w:num w:numId="11">
    <w:abstractNumId w:val="14"/>
  </w:num>
  <w:num w:numId="12">
    <w:abstractNumId w:val="16"/>
  </w:num>
  <w:num w:numId="13">
    <w:abstractNumId w:val="13"/>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1"/>
  </w:num>
  <w:num w:numId="19">
    <w:abstractNumId w:val="26"/>
  </w:num>
  <w:num w:numId="20">
    <w:abstractNumId w:val="17"/>
  </w:num>
  <w:num w:numId="21">
    <w:abstractNumId w:val="15"/>
  </w:num>
  <w:num w:numId="22">
    <w:abstractNumId w:val="4"/>
  </w:num>
  <w:num w:numId="23">
    <w:abstractNumId w:val="20"/>
  </w:num>
  <w:num w:numId="24">
    <w:abstractNumId w:val="3"/>
  </w:num>
  <w:num w:numId="25">
    <w:abstractNumId w:val="9"/>
  </w:num>
  <w:num w:numId="26">
    <w:abstractNumId w:val="6"/>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wsDQzNjIytzA0sDBU0lEKTi0uzszPAykwrAUA40z6iSwAAAA="/>
  </w:docVars>
  <w:rsids>
    <w:rsidRoot w:val="00CE5752"/>
    <w:rsid w:val="00012CF3"/>
    <w:rsid w:val="00013E88"/>
    <w:rsid w:val="00022EA1"/>
    <w:rsid w:val="00025B41"/>
    <w:rsid w:val="00047665"/>
    <w:rsid w:val="00051063"/>
    <w:rsid w:val="00052429"/>
    <w:rsid w:val="0005603D"/>
    <w:rsid w:val="00060BDA"/>
    <w:rsid w:val="000811B0"/>
    <w:rsid w:val="000B1F0E"/>
    <w:rsid w:val="000B32D5"/>
    <w:rsid w:val="000C0B9F"/>
    <w:rsid w:val="000E4650"/>
    <w:rsid w:val="000E753C"/>
    <w:rsid w:val="000F2DD9"/>
    <w:rsid w:val="001259E5"/>
    <w:rsid w:val="00143E51"/>
    <w:rsid w:val="0015406E"/>
    <w:rsid w:val="00170F36"/>
    <w:rsid w:val="00185A47"/>
    <w:rsid w:val="00194538"/>
    <w:rsid w:val="001D0324"/>
    <w:rsid w:val="001D3A48"/>
    <w:rsid w:val="001D6F2E"/>
    <w:rsid w:val="001F4F1D"/>
    <w:rsid w:val="002071DA"/>
    <w:rsid w:val="00232F69"/>
    <w:rsid w:val="00233A11"/>
    <w:rsid w:val="002363B1"/>
    <w:rsid w:val="00251EE9"/>
    <w:rsid w:val="00257909"/>
    <w:rsid w:val="00267366"/>
    <w:rsid w:val="002714EE"/>
    <w:rsid w:val="002777C9"/>
    <w:rsid w:val="002842CF"/>
    <w:rsid w:val="00294A30"/>
    <w:rsid w:val="002A0DFF"/>
    <w:rsid w:val="002A3C4A"/>
    <w:rsid w:val="002E616C"/>
    <w:rsid w:val="002F3E86"/>
    <w:rsid w:val="00301888"/>
    <w:rsid w:val="00304296"/>
    <w:rsid w:val="0030681E"/>
    <w:rsid w:val="00314141"/>
    <w:rsid w:val="00357AFA"/>
    <w:rsid w:val="00394EB0"/>
    <w:rsid w:val="003A2783"/>
    <w:rsid w:val="003A43FD"/>
    <w:rsid w:val="003A482E"/>
    <w:rsid w:val="003B4F75"/>
    <w:rsid w:val="003C1BAE"/>
    <w:rsid w:val="003D0323"/>
    <w:rsid w:val="003D3B5C"/>
    <w:rsid w:val="003D7999"/>
    <w:rsid w:val="003E0B0A"/>
    <w:rsid w:val="00414C73"/>
    <w:rsid w:val="00453537"/>
    <w:rsid w:val="00474CDF"/>
    <w:rsid w:val="004B6135"/>
    <w:rsid w:val="004B6C59"/>
    <w:rsid w:val="004C7AAB"/>
    <w:rsid w:val="004D04F3"/>
    <w:rsid w:val="004E27B1"/>
    <w:rsid w:val="004F7432"/>
    <w:rsid w:val="00514417"/>
    <w:rsid w:val="005402C3"/>
    <w:rsid w:val="005504A9"/>
    <w:rsid w:val="00550ECE"/>
    <w:rsid w:val="00572AB6"/>
    <w:rsid w:val="0057783B"/>
    <w:rsid w:val="00580EF4"/>
    <w:rsid w:val="00587596"/>
    <w:rsid w:val="005A037A"/>
    <w:rsid w:val="005E69A5"/>
    <w:rsid w:val="0060332E"/>
    <w:rsid w:val="0061138E"/>
    <w:rsid w:val="00615791"/>
    <w:rsid w:val="0061607D"/>
    <w:rsid w:val="00640593"/>
    <w:rsid w:val="00650632"/>
    <w:rsid w:val="00654E78"/>
    <w:rsid w:val="006771D1"/>
    <w:rsid w:val="00681563"/>
    <w:rsid w:val="00682A9F"/>
    <w:rsid w:val="0069425D"/>
    <w:rsid w:val="006B10EE"/>
    <w:rsid w:val="006B36E3"/>
    <w:rsid w:val="006B6143"/>
    <w:rsid w:val="006C67A8"/>
    <w:rsid w:val="007028FA"/>
    <w:rsid w:val="00746B56"/>
    <w:rsid w:val="00765ED6"/>
    <w:rsid w:val="007815CE"/>
    <w:rsid w:val="00781850"/>
    <w:rsid w:val="007925A1"/>
    <w:rsid w:val="00795B5F"/>
    <w:rsid w:val="007961B9"/>
    <w:rsid w:val="007B2BBA"/>
    <w:rsid w:val="007B34EE"/>
    <w:rsid w:val="007D179E"/>
    <w:rsid w:val="007E24B1"/>
    <w:rsid w:val="007E3348"/>
    <w:rsid w:val="00800EFD"/>
    <w:rsid w:val="008139BA"/>
    <w:rsid w:val="008218B7"/>
    <w:rsid w:val="00826B1C"/>
    <w:rsid w:val="008556DE"/>
    <w:rsid w:val="00866380"/>
    <w:rsid w:val="00872D1D"/>
    <w:rsid w:val="00886097"/>
    <w:rsid w:val="008C2ADE"/>
    <w:rsid w:val="008C7E94"/>
    <w:rsid w:val="008E6A50"/>
    <w:rsid w:val="00927F2D"/>
    <w:rsid w:val="009319A5"/>
    <w:rsid w:val="00955E6E"/>
    <w:rsid w:val="009605D3"/>
    <w:rsid w:val="00962440"/>
    <w:rsid w:val="0096321A"/>
    <w:rsid w:val="00984BE8"/>
    <w:rsid w:val="00986423"/>
    <w:rsid w:val="00992797"/>
    <w:rsid w:val="009958B2"/>
    <w:rsid w:val="00995CBB"/>
    <w:rsid w:val="009974E0"/>
    <w:rsid w:val="009C03DA"/>
    <w:rsid w:val="009C3DFF"/>
    <w:rsid w:val="00A04294"/>
    <w:rsid w:val="00A17BFD"/>
    <w:rsid w:val="00A30EDB"/>
    <w:rsid w:val="00A474B7"/>
    <w:rsid w:val="00A5253C"/>
    <w:rsid w:val="00A6594B"/>
    <w:rsid w:val="00A842CC"/>
    <w:rsid w:val="00A869D4"/>
    <w:rsid w:val="00A93F36"/>
    <w:rsid w:val="00AA77E3"/>
    <w:rsid w:val="00AD1CF0"/>
    <w:rsid w:val="00AE1D59"/>
    <w:rsid w:val="00AF1992"/>
    <w:rsid w:val="00B131F7"/>
    <w:rsid w:val="00B14673"/>
    <w:rsid w:val="00B7240B"/>
    <w:rsid w:val="00B7586D"/>
    <w:rsid w:val="00B851A7"/>
    <w:rsid w:val="00B866BE"/>
    <w:rsid w:val="00BB6A18"/>
    <w:rsid w:val="00BC7FC5"/>
    <w:rsid w:val="00BD3955"/>
    <w:rsid w:val="00BD729C"/>
    <w:rsid w:val="00BE2A4E"/>
    <w:rsid w:val="00BE4C17"/>
    <w:rsid w:val="00BF1477"/>
    <w:rsid w:val="00BF14A2"/>
    <w:rsid w:val="00BF5D76"/>
    <w:rsid w:val="00C01BDB"/>
    <w:rsid w:val="00C307B6"/>
    <w:rsid w:val="00C373EA"/>
    <w:rsid w:val="00C725F0"/>
    <w:rsid w:val="00C906AD"/>
    <w:rsid w:val="00C93388"/>
    <w:rsid w:val="00CA00F0"/>
    <w:rsid w:val="00CA1946"/>
    <w:rsid w:val="00CA520F"/>
    <w:rsid w:val="00CB572F"/>
    <w:rsid w:val="00CB7F60"/>
    <w:rsid w:val="00CC2600"/>
    <w:rsid w:val="00CD2A40"/>
    <w:rsid w:val="00CD5ACF"/>
    <w:rsid w:val="00CD6177"/>
    <w:rsid w:val="00CE5752"/>
    <w:rsid w:val="00D01121"/>
    <w:rsid w:val="00D01FEA"/>
    <w:rsid w:val="00D06F05"/>
    <w:rsid w:val="00D52110"/>
    <w:rsid w:val="00D6075D"/>
    <w:rsid w:val="00D86110"/>
    <w:rsid w:val="00DA1E26"/>
    <w:rsid w:val="00DB529D"/>
    <w:rsid w:val="00DD0538"/>
    <w:rsid w:val="00DF13EB"/>
    <w:rsid w:val="00DF4AEA"/>
    <w:rsid w:val="00E10F3D"/>
    <w:rsid w:val="00E13D67"/>
    <w:rsid w:val="00E45FE3"/>
    <w:rsid w:val="00E64DE5"/>
    <w:rsid w:val="00E67D41"/>
    <w:rsid w:val="00E959FF"/>
    <w:rsid w:val="00ED36B3"/>
    <w:rsid w:val="00EF5F28"/>
    <w:rsid w:val="00F07291"/>
    <w:rsid w:val="00F23BE0"/>
    <w:rsid w:val="00F4193A"/>
    <w:rsid w:val="00F4223F"/>
    <w:rsid w:val="00F5272B"/>
    <w:rsid w:val="00F529A2"/>
    <w:rsid w:val="00F607A1"/>
    <w:rsid w:val="00F718F1"/>
    <w:rsid w:val="00F804CA"/>
    <w:rsid w:val="00F83F88"/>
    <w:rsid w:val="00F92F05"/>
    <w:rsid w:val="00FB6C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C050"/>
  <w15:docId w15:val="{94D83C54-BD42-4C1D-B322-15B77526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7A8"/>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AF1992"/>
    <w:pPr>
      <w:keepNext/>
      <w:keepLines/>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992"/>
    <w:pPr>
      <w:keepNext/>
      <w:keepLines/>
      <w:spacing w:before="120" w:after="12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861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467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BA"/>
    <w:rPr>
      <w:rFonts w:ascii="Tahoma" w:hAnsi="Tahoma" w:cs="Tahoma"/>
      <w:sz w:val="16"/>
      <w:szCs w:val="16"/>
    </w:rPr>
  </w:style>
  <w:style w:type="character" w:customStyle="1" w:styleId="BalloonTextChar">
    <w:name w:val="Balloon Text Char"/>
    <w:basedOn w:val="DefaultParagraphFont"/>
    <w:link w:val="BalloonText"/>
    <w:uiPriority w:val="99"/>
    <w:semiHidden/>
    <w:rsid w:val="008139BA"/>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8139BA"/>
    <w:rPr>
      <w:rFonts w:eastAsiaTheme="minorHAnsi" w:cstheme="minorBidi"/>
      <w:sz w:val="20"/>
      <w:szCs w:val="20"/>
      <w:lang w:val="en-CA"/>
    </w:rPr>
  </w:style>
  <w:style w:type="character" w:customStyle="1" w:styleId="FootnoteTextChar">
    <w:name w:val="Footnote Text Char"/>
    <w:basedOn w:val="DefaultParagraphFont"/>
    <w:link w:val="FootnoteText"/>
    <w:uiPriority w:val="99"/>
    <w:rsid w:val="008139BA"/>
    <w:rPr>
      <w:sz w:val="20"/>
      <w:szCs w:val="20"/>
    </w:rPr>
  </w:style>
  <w:style w:type="character" w:styleId="FootnoteReference">
    <w:name w:val="footnote reference"/>
    <w:basedOn w:val="DefaultParagraphFont"/>
    <w:uiPriority w:val="99"/>
    <w:semiHidden/>
    <w:unhideWhenUsed/>
    <w:rsid w:val="008139BA"/>
    <w:rPr>
      <w:vertAlign w:val="superscript"/>
    </w:rPr>
  </w:style>
  <w:style w:type="paragraph" w:styleId="ListParagraph">
    <w:name w:val="List Paragraph"/>
    <w:basedOn w:val="Normal"/>
    <w:uiPriority w:val="34"/>
    <w:qFormat/>
    <w:rsid w:val="00F92F05"/>
    <w:pPr>
      <w:ind w:left="720"/>
      <w:contextualSpacing/>
    </w:pPr>
  </w:style>
  <w:style w:type="paragraph" w:styleId="Title">
    <w:name w:val="Title"/>
    <w:basedOn w:val="Normal"/>
    <w:next w:val="Normal"/>
    <w:link w:val="TitleChar"/>
    <w:uiPriority w:val="10"/>
    <w:qFormat/>
    <w:rsid w:val="002363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3B1"/>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995CB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F1992"/>
    <w:rPr>
      <w:rFonts w:eastAsiaTheme="majorEastAsia" w:cstheme="majorBidi"/>
      <w:b/>
      <w:bCs/>
      <w:color w:val="365F91" w:themeColor="accent1" w:themeShade="BF"/>
      <w:sz w:val="28"/>
      <w:szCs w:val="28"/>
      <w:lang w:val="en-US"/>
    </w:rPr>
  </w:style>
  <w:style w:type="character" w:styleId="Hyperlink">
    <w:name w:val="Hyperlink"/>
    <w:basedOn w:val="DefaultParagraphFont"/>
    <w:uiPriority w:val="99"/>
    <w:unhideWhenUsed/>
    <w:rsid w:val="00474CDF"/>
    <w:rPr>
      <w:color w:val="0000FF" w:themeColor="hyperlink"/>
      <w:u w:val="single"/>
    </w:rPr>
  </w:style>
  <w:style w:type="character" w:customStyle="1" w:styleId="Heading3Char">
    <w:name w:val="Heading 3 Char"/>
    <w:basedOn w:val="DefaultParagraphFont"/>
    <w:link w:val="Heading3"/>
    <w:uiPriority w:val="9"/>
    <w:rsid w:val="00D86110"/>
    <w:rPr>
      <w:rFonts w:asciiTheme="majorHAnsi" w:eastAsiaTheme="majorEastAsia" w:hAnsiTheme="majorHAnsi" w:cstheme="majorBidi"/>
      <w:b/>
      <w:bCs/>
      <w:color w:val="4F81BD" w:themeColor="accent1"/>
      <w:sz w:val="24"/>
      <w:szCs w:val="24"/>
      <w:lang w:val="en-US"/>
    </w:rPr>
  </w:style>
  <w:style w:type="character" w:customStyle="1" w:styleId="Heading2Char">
    <w:name w:val="Heading 2 Char"/>
    <w:basedOn w:val="DefaultParagraphFont"/>
    <w:link w:val="Heading2"/>
    <w:uiPriority w:val="9"/>
    <w:rsid w:val="00AF1992"/>
    <w:rPr>
      <w:rFonts w:eastAsiaTheme="majorEastAsia" w:cstheme="majorBidi"/>
      <w:color w:val="365F91" w:themeColor="accent1" w:themeShade="BF"/>
      <w:sz w:val="26"/>
      <w:szCs w:val="26"/>
      <w:lang w:val="en-US"/>
    </w:rPr>
  </w:style>
  <w:style w:type="paragraph" w:styleId="Caption">
    <w:name w:val="caption"/>
    <w:basedOn w:val="Normal"/>
    <w:next w:val="Normal"/>
    <w:uiPriority w:val="35"/>
    <w:unhideWhenUsed/>
    <w:qFormat/>
    <w:rsid w:val="00F92F05"/>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BD729C"/>
    <w:rPr>
      <w:sz w:val="16"/>
      <w:szCs w:val="16"/>
    </w:rPr>
  </w:style>
  <w:style w:type="paragraph" w:styleId="CommentText">
    <w:name w:val="annotation text"/>
    <w:basedOn w:val="Normal"/>
    <w:link w:val="CommentTextChar"/>
    <w:uiPriority w:val="99"/>
    <w:semiHidden/>
    <w:unhideWhenUsed/>
    <w:rsid w:val="00BD729C"/>
    <w:rPr>
      <w:sz w:val="20"/>
      <w:szCs w:val="20"/>
    </w:rPr>
  </w:style>
  <w:style w:type="character" w:customStyle="1" w:styleId="CommentTextChar">
    <w:name w:val="Comment Text Char"/>
    <w:basedOn w:val="DefaultParagraphFont"/>
    <w:link w:val="CommentText"/>
    <w:uiPriority w:val="99"/>
    <w:semiHidden/>
    <w:rsid w:val="00BD729C"/>
    <w:rPr>
      <w:rFonts w:ascii="Garamond" w:eastAsia="Times New Roman" w:hAnsi="Garamond"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D729C"/>
    <w:rPr>
      <w:b/>
      <w:bCs/>
    </w:rPr>
  </w:style>
  <w:style w:type="character" w:customStyle="1" w:styleId="CommentSubjectChar">
    <w:name w:val="Comment Subject Char"/>
    <w:basedOn w:val="CommentTextChar"/>
    <w:link w:val="CommentSubject"/>
    <w:uiPriority w:val="99"/>
    <w:semiHidden/>
    <w:rsid w:val="00BD729C"/>
    <w:rPr>
      <w:rFonts w:ascii="Garamond" w:eastAsia="Times New Roman" w:hAnsi="Garamond" w:cs="Times New Roman"/>
      <w:b/>
      <w:bCs/>
      <w:sz w:val="20"/>
      <w:szCs w:val="20"/>
      <w:lang w:val="en-US"/>
    </w:rPr>
  </w:style>
  <w:style w:type="paragraph" w:styleId="Revision">
    <w:name w:val="Revision"/>
    <w:hidden/>
    <w:uiPriority w:val="99"/>
    <w:semiHidden/>
    <w:rsid w:val="00BD729C"/>
    <w:pPr>
      <w:spacing w:after="0" w:line="240" w:lineRule="auto"/>
    </w:pPr>
    <w:rPr>
      <w:rFonts w:ascii="Garamond" w:eastAsia="Times New Roman" w:hAnsi="Garamond" w:cs="Times New Roman"/>
      <w:sz w:val="24"/>
      <w:szCs w:val="24"/>
      <w:lang w:val="en-US"/>
    </w:rPr>
  </w:style>
  <w:style w:type="character" w:customStyle="1" w:styleId="UnresolvedMention1">
    <w:name w:val="Unresolved Mention1"/>
    <w:basedOn w:val="DefaultParagraphFont"/>
    <w:uiPriority w:val="99"/>
    <w:semiHidden/>
    <w:unhideWhenUsed/>
    <w:rsid w:val="007E24B1"/>
    <w:rPr>
      <w:color w:val="808080"/>
      <w:shd w:val="clear" w:color="auto" w:fill="E6E6E6"/>
    </w:rPr>
  </w:style>
  <w:style w:type="character" w:styleId="FollowedHyperlink">
    <w:name w:val="FollowedHyperlink"/>
    <w:basedOn w:val="DefaultParagraphFont"/>
    <w:uiPriority w:val="99"/>
    <w:semiHidden/>
    <w:unhideWhenUsed/>
    <w:rsid w:val="002A3C4A"/>
    <w:rPr>
      <w:color w:val="800080" w:themeColor="followedHyperlink"/>
      <w:u w:val="single"/>
    </w:rPr>
  </w:style>
  <w:style w:type="character" w:customStyle="1" w:styleId="Heading4Char">
    <w:name w:val="Heading 4 Char"/>
    <w:basedOn w:val="DefaultParagraphFont"/>
    <w:link w:val="Heading4"/>
    <w:uiPriority w:val="9"/>
    <w:rsid w:val="00B14673"/>
    <w:rPr>
      <w:rFonts w:asciiTheme="majorHAnsi" w:eastAsiaTheme="majorEastAsia" w:hAnsiTheme="majorHAnsi" w:cstheme="majorBidi"/>
      <w:i/>
      <w:iCs/>
      <w:color w:val="365F91" w:themeColor="accent1" w:themeShade="B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860">
      <w:bodyDiv w:val="1"/>
      <w:marLeft w:val="0"/>
      <w:marRight w:val="0"/>
      <w:marTop w:val="0"/>
      <w:marBottom w:val="0"/>
      <w:divBdr>
        <w:top w:val="none" w:sz="0" w:space="0" w:color="auto"/>
        <w:left w:val="none" w:sz="0" w:space="0" w:color="auto"/>
        <w:bottom w:val="none" w:sz="0" w:space="0" w:color="auto"/>
        <w:right w:val="none" w:sz="0" w:space="0" w:color="auto"/>
      </w:divBdr>
    </w:div>
    <w:div w:id="574437670">
      <w:bodyDiv w:val="1"/>
      <w:marLeft w:val="0"/>
      <w:marRight w:val="0"/>
      <w:marTop w:val="0"/>
      <w:marBottom w:val="0"/>
      <w:divBdr>
        <w:top w:val="none" w:sz="0" w:space="0" w:color="auto"/>
        <w:left w:val="none" w:sz="0" w:space="0" w:color="auto"/>
        <w:bottom w:val="none" w:sz="0" w:space="0" w:color="auto"/>
        <w:right w:val="none" w:sz="0" w:space="0" w:color="auto"/>
      </w:divBdr>
      <w:divsChild>
        <w:div w:id="655692579">
          <w:marLeft w:val="0"/>
          <w:marRight w:val="0"/>
          <w:marTop w:val="0"/>
          <w:marBottom w:val="0"/>
          <w:divBdr>
            <w:top w:val="none" w:sz="0" w:space="0" w:color="auto"/>
            <w:left w:val="none" w:sz="0" w:space="0" w:color="auto"/>
            <w:bottom w:val="none" w:sz="0" w:space="0" w:color="auto"/>
            <w:right w:val="none" w:sz="0" w:space="0" w:color="auto"/>
          </w:divBdr>
          <w:divsChild>
            <w:div w:id="1812020689">
              <w:marLeft w:val="0"/>
              <w:marRight w:val="0"/>
              <w:marTop w:val="0"/>
              <w:marBottom w:val="0"/>
              <w:divBdr>
                <w:top w:val="none" w:sz="0" w:space="0" w:color="auto"/>
                <w:left w:val="none" w:sz="0" w:space="0" w:color="auto"/>
                <w:bottom w:val="none" w:sz="0" w:space="0" w:color="auto"/>
                <w:right w:val="none" w:sz="0" w:space="0" w:color="auto"/>
              </w:divBdr>
              <w:divsChild>
                <w:div w:id="343671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6217295">
      <w:bodyDiv w:val="1"/>
      <w:marLeft w:val="0"/>
      <w:marRight w:val="0"/>
      <w:marTop w:val="0"/>
      <w:marBottom w:val="0"/>
      <w:divBdr>
        <w:top w:val="none" w:sz="0" w:space="0" w:color="auto"/>
        <w:left w:val="none" w:sz="0" w:space="0" w:color="auto"/>
        <w:bottom w:val="none" w:sz="0" w:space="0" w:color="auto"/>
        <w:right w:val="none" w:sz="0" w:space="0" w:color="auto"/>
      </w:divBdr>
    </w:div>
    <w:div w:id="881602227">
      <w:bodyDiv w:val="1"/>
      <w:marLeft w:val="0"/>
      <w:marRight w:val="0"/>
      <w:marTop w:val="0"/>
      <w:marBottom w:val="0"/>
      <w:divBdr>
        <w:top w:val="none" w:sz="0" w:space="0" w:color="auto"/>
        <w:left w:val="none" w:sz="0" w:space="0" w:color="auto"/>
        <w:bottom w:val="none" w:sz="0" w:space="0" w:color="auto"/>
        <w:right w:val="none" w:sz="0" w:space="0" w:color="auto"/>
      </w:divBdr>
    </w:div>
    <w:div w:id="1910114479">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20666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sk39.sites.olt.ubc.ca/files/2014/01/Task-39-drop-in-biofuels-report-summary-FINAL-14-July-2014-ecop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viationbenefits.org/media/166152/beginners-guide-to-saf_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f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3D3A-B0A9-40BC-8276-418B203F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Likes</dc:creator>
  <cp:lastModifiedBy>Luigi Simpatico</cp:lastModifiedBy>
  <cp:revision>9</cp:revision>
  <dcterms:created xsi:type="dcterms:W3CDTF">2018-10-01T17:52:00Z</dcterms:created>
  <dcterms:modified xsi:type="dcterms:W3CDTF">2018-10-01T18:11:00Z</dcterms:modified>
</cp:coreProperties>
</file>